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3BFD8" w14:textId="7F9C5CD2" w:rsidR="00AE77DB" w:rsidRPr="00C02553" w:rsidRDefault="000C3940" w:rsidP="00D02F34">
      <w:pPr>
        <w:pStyle w:val="Heading1"/>
        <w:rPr>
          <w:lang w:val="en-US"/>
        </w:rPr>
      </w:pPr>
      <w:bookmarkStart w:id="0" w:name="_Hlk792159"/>
      <w:r w:rsidRPr="00C02553">
        <w:rPr>
          <w:lang w:val="en-US"/>
        </w:rPr>
        <w:t>SmartPA Criteria Proposal</w:t>
      </w:r>
      <w:bookmarkEnd w:id="0"/>
    </w:p>
    <w:p w14:paraId="6413BFE7" w14:textId="506D81F7" w:rsidR="00AE77DB" w:rsidRPr="00C02553" w:rsidRDefault="00AE77DB" w:rsidP="00074464">
      <w:pPr>
        <w:rPr>
          <w:rFonts w:cs="Arial"/>
          <w:b/>
          <w:spacing w:val="-3"/>
          <w:szCs w:val="20"/>
        </w:rPr>
      </w:pPr>
    </w:p>
    <w:p w14:paraId="52CF6EBC" w14:textId="2584B3B9" w:rsidR="004C5767" w:rsidRPr="00051FD0" w:rsidRDefault="004C5767" w:rsidP="00D27533">
      <w:pPr>
        <w:pStyle w:val="tbody"/>
        <w:rPr>
          <w:b w:val="0"/>
          <w:bCs/>
        </w:rPr>
      </w:pPr>
      <w:r w:rsidRPr="00C02553">
        <w:t>Drug/Drug Class:</w:t>
      </w:r>
      <w:r w:rsidR="003B4820">
        <w:t xml:space="preserve"> </w:t>
      </w:r>
      <w:proofErr w:type="spellStart"/>
      <w:r w:rsidR="00BB7987" w:rsidRPr="00BB7987">
        <w:rPr>
          <w:b w:val="0"/>
          <w:bCs/>
        </w:rPr>
        <w:t>Joenja</w:t>
      </w:r>
      <w:proofErr w:type="spellEnd"/>
      <w:r w:rsidR="00BB7987" w:rsidRPr="00BB7987">
        <w:rPr>
          <w:b w:val="0"/>
          <w:bCs/>
        </w:rPr>
        <w:t xml:space="preserve"> Clinical Edit</w:t>
      </w:r>
    </w:p>
    <w:p w14:paraId="7AD7FFCE" w14:textId="3BE0B47B" w:rsidR="004C5767" w:rsidRPr="00051FD0" w:rsidRDefault="004C5767" w:rsidP="00D27533">
      <w:pPr>
        <w:pStyle w:val="tbody"/>
        <w:rPr>
          <w:b w:val="0"/>
          <w:bCs/>
        </w:rPr>
      </w:pPr>
      <w:r w:rsidRPr="00C02553">
        <w:t xml:space="preserve">First Implementation Date: </w:t>
      </w:r>
      <w:r w:rsidR="007541F1" w:rsidRPr="007541F1">
        <w:rPr>
          <w:b w:val="0"/>
          <w:bCs/>
        </w:rPr>
        <w:t>November 2, 2023</w:t>
      </w:r>
    </w:p>
    <w:p w14:paraId="4B7D760D" w14:textId="4B647F9E" w:rsidR="004C5767" w:rsidRPr="00D232D9" w:rsidRDefault="00D95E68" w:rsidP="15EB50BA">
      <w:pPr>
        <w:pStyle w:val="tbody"/>
        <w:rPr>
          <w:b w:val="0"/>
        </w:rPr>
      </w:pPr>
      <w:r>
        <w:t>Proposed</w:t>
      </w:r>
      <w:r w:rsidR="004C5767">
        <w:t xml:space="preserve"> Date:</w:t>
      </w:r>
      <w:r w:rsidR="00065C22">
        <w:t xml:space="preserve"> </w:t>
      </w:r>
      <w:r w:rsidR="00F62763">
        <w:rPr>
          <w:b w:val="0"/>
        </w:rPr>
        <w:t>July 14</w:t>
      </w:r>
      <w:r w:rsidR="00D232D9">
        <w:rPr>
          <w:b w:val="0"/>
        </w:rPr>
        <w:t>, 2026</w:t>
      </w:r>
    </w:p>
    <w:p w14:paraId="2726A013" w14:textId="3C40E9DA" w:rsidR="004C5767" w:rsidRPr="00C02553" w:rsidRDefault="004C5767" w:rsidP="00D27533">
      <w:pPr>
        <w:pStyle w:val="tbody"/>
      </w:pPr>
      <w:r w:rsidRPr="00C02553">
        <w:t xml:space="preserve">Prepared For: </w:t>
      </w:r>
      <w:r w:rsidR="00EE613F" w:rsidRPr="00D27533">
        <w:rPr>
          <w:b w:val="0"/>
          <w:bCs/>
        </w:rPr>
        <w:t>MO HealthNet</w:t>
      </w:r>
      <w:r w:rsidRPr="00C02553">
        <w:tab/>
      </w:r>
    </w:p>
    <w:p w14:paraId="0FD7BA18" w14:textId="61E24131" w:rsidR="004C5767" w:rsidRPr="00C02553" w:rsidRDefault="004C5767" w:rsidP="00D27533">
      <w:pPr>
        <w:pStyle w:val="tbody"/>
      </w:pPr>
      <w:r w:rsidRPr="00C02553">
        <w:t xml:space="preserve">Prepared By: </w:t>
      </w:r>
      <w:r w:rsidR="00303B21" w:rsidRPr="00D27533">
        <w:rPr>
          <w:b w:val="0"/>
          <w:bCs/>
        </w:rPr>
        <w:t>MO HealthNet and Conduent</w:t>
      </w:r>
      <w:r w:rsidRPr="00C02553">
        <w:tab/>
      </w:r>
    </w:p>
    <w:p w14:paraId="227AEF75" w14:textId="3678A1E2" w:rsidR="004C5767" w:rsidRPr="00D27533" w:rsidRDefault="004C5767" w:rsidP="00D27533">
      <w:pPr>
        <w:pStyle w:val="tbody"/>
        <w:rPr>
          <w:b w:val="0"/>
          <w:bCs/>
          <w:spacing w:val="-3"/>
        </w:rPr>
      </w:pPr>
      <w:r w:rsidRPr="00C02553">
        <w:t xml:space="preserve">Criteria Status: </w:t>
      </w:r>
      <w:r w:rsidR="00566BE4" w:rsidRPr="007541F1">
        <w:rPr>
          <w:b w:val="0"/>
          <w:bCs/>
          <w:spacing w:val="-3"/>
        </w:rPr>
        <w:t>Existing Criteria</w:t>
      </w:r>
    </w:p>
    <w:p w14:paraId="03479354" w14:textId="77777777" w:rsidR="004C5767" w:rsidRPr="002C2C41" w:rsidRDefault="004C5767" w:rsidP="00E23EC0">
      <w:pPr>
        <w:rPr>
          <w:rFonts w:cs="Arial"/>
          <w:szCs w:val="20"/>
        </w:rPr>
      </w:pPr>
    </w:p>
    <w:p w14:paraId="6413BFE8" w14:textId="77777777" w:rsidR="00AE77DB" w:rsidRPr="00C02553" w:rsidRDefault="00AE77DB" w:rsidP="004C5767">
      <w:pPr>
        <w:pStyle w:val="Heading1"/>
        <w:rPr>
          <w:lang w:val="en-US"/>
        </w:rPr>
      </w:pPr>
      <w:r w:rsidRPr="00C02553">
        <w:rPr>
          <w:lang w:val="en-US"/>
        </w:rPr>
        <w:t xml:space="preserve">Executive Summary </w:t>
      </w:r>
    </w:p>
    <w:p w14:paraId="706FFC95" w14:textId="77777777" w:rsidR="00B33693" w:rsidRPr="00696E3A" w:rsidRDefault="00E23EC0" w:rsidP="00696E3A">
      <w:pPr>
        <w:rPr>
          <w:b/>
          <w:bCs/>
        </w:rPr>
      </w:pPr>
      <w:r w:rsidRPr="00696E3A">
        <w:rPr>
          <w:b/>
          <w:bCs/>
        </w:rPr>
        <w:t>Purpose:</w:t>
      </w:r>
      <w:r w:rsidR="00290A03" w:rsidRPr="00696E3A">
        <w:rPr>
          <w:b/>
          <w:bCs/>
        </w:rPr>
        <w:t xml:space="preserve"> </w:t>
      </w:r>
    </w:p>
    <w:p w14:paraId="33DF7A62" w14:textId="7D365B2B" w:rsidR="00D47996" w:rsidRDefault="79EEA449" w:rsidP="00696E3A">
      <w:r>
        <w:t>Ensure appropriate utilization and control of</w:t>
      </w:r>
      <w:r w:rsidR="00D47996">
        <w:t xml:space="preserve"> </w:t>
      </w:r>
      <w:r w:rsidR="001D2BD7" w:rsidRPr="001D2BD7">
        <w:t>Joenja</w:t>
      </w:r>
      <w:r w:rsidR="001D2BD7" w:rsidRPr="009B6B70">
        <w:rPr>
          <w:vertAlign w:val="superscript"/>
        </w:rPr>
        <w:t>®</w:t>
      </w:r>
      <w:r w:rsidR="001D2BD7" w:rsidRPr="001D2BD7">
        <w:t xml:space="preserve"> (leniolisib).</w:t>
      </w:r>
    </w:p>
    <w:p w14:paraId="2320C114" w14:textId="4452B466" w:rsidR="00E23EC0" w:rsidRPr="002C2C41" w:rsidRDefault="00E23EC0" w:rsidP="00696E3A">
      <w:pPr>
        <w:rPr>
          <w:rFonts w:cs="Arial"/>
          <w:szCs w:val="20"/>
        </w:rPr>
      </w:pPr>
      <w:r w:rsidRPr="00C02553">
        <w:tab/>
      </w:r>
    </w:p>
    <w:p w14:paraId="3A9BE506" w14:textId="11761DC1" w:rsidR="00E23EC0" w:rsidRPr="00696E3A" w:rsidRDefault="00E23EC0" w:rsidP="00696E3A">
      <w:pPr>
        <w:rPr>
          <w:b/>
          <w:bCs/>
        </w:rPr>
      </w:pPr>
      <w:r w:rsidRPr="00696E3A">
        <w:rPr>
          <w:b/>
          <w:bCs/>
        </w:rPr>
        <w:t>Why Issue Selected:</w:t>
      </w:r>
    </w:p>
    <w:p w14:paraId="6CCD935D" w14:textId="77777777" w:rsidR="00437A91" w:rsidRPr="004C38DF" w:rsidRDefault="00437A91" w:rsidP="00437A91">
      <w:pPr>
        <w:pStyle w:val="CommentText"/>
        <w:rPr>
          <w:rFonts w:cs="Arial"/>
          <w:spacing w:val="-3"/>
        </w:rPr>
      </w:pPr>
      <w:r w:rsidRPr="004C38DF">
        <w:rPr>
          <w:rFonts w:cs="Arial"/>
          <w:spacing w:val="-3"/>
        </w:rPr>
        <w:t xml:space="preserve">On March 24, 2023, the U.S. Food and Drug Administration (FDA) approved </w:t>
      </w:r>
      <w:sdt>
        <w:sdtPr>
          <w:rPr>
            <w:rFonts w:cs="Arial"/>
            <w:spacing w:val="-3"/>
          </w:rPr>
          <w:id w:val="1541854945"/>
          <w:placeholder>
            <w:docPart w:val="2EB902CE6CE14B04BB92E90270E6CA66"/>
          </w:placeholder>
        </w:sdtPr>
        <w:sdtEndPr/>
        <w:sdtContent>
          <w:r w:rsidRPr="004C38DF">
            <w:rPr>
              <w:rFonts w:cs="Arial"/>
              <w:spacing w:val="-3"/>
            </w:rPr>
            <w:t>Joenja</w:t>
          </w:r>
        </w:sdtContent>
      </w:sdt>
      <w:sdt>
        <w:sdtPr>
          <w:rPr>
            <w:rFonts w:cs="Arial"/>
            <w:spacing w:val="-3"/>
            <w:vertAlign w:val="superscript"/>
          </w:rPr>
          <w:id w:val="-842477147"/>
          <w:placeholder>
            <w:docPart w:val="98324EE447FE432B95AD5840B5D36887"/>
          </w:placeholder>
          <w:dropDownList>
            <w:listItem w:value="Choose an item."/>
            <w:listItem w:displayText="®" w:value="®"/>
            <w:listItem w:displayText="™" w:value="™"/>
          </w:dropDownList>
        </w:sdtPr>
        <w:sdtEndPr/>
        <w:sdtContent>
          <w:r w:rsidRPr="004C38DF">
            <w:rPr>
              <w:rFonts w:cs="Arial"/>
              <w:spacing w:val="-3"/>
              <w:vertAlign w:val="superscript"/>
            </w:rPr>
            <w:t>®</w:t>
          </w:r>
        </w:sdtContent>
      </w:sdt>
      <w:r w:rsidRPr="004C38DF">
        <w:rPr>
          <w:rFonts w:cs="Arial"/>
          <w:spacing w:val="-3"/>
        </w:rPr>
        <w:t xml:space="preserve"> (</w:t>
      </w:r>
      <w:sdt>
        <w:sdtPr>
          <w:rPr>
            <w:rFonts w:cs="Arial"/>
            <w:spacing w:val="-3"/>
          </w:rPr>
          <w:id w:val="326722226"/>
          <w:placeholder>
            <w:docPart w:val="5617F0ACE5D24BB0AA61901926516264"/>
          </w:placeholder>
        </w:sdtPr>
        <w:sdtEndPr/>
        <w:sdtContent>
          <w:r w:rsidRPr="004C38DF">
            <w:rPr>
              <w:rFonts w:cs="Arial"/>
              <w:spacing w:val="-3"/>
            </w:rPr>
            <w:t>leniolisib</w:t>
          </w:r>
        </w:sdtContent>
      </w:sdt>
      <w:r w:rsidRPr="004C38DF">
        <w:rPr>
          <w:rFonts w:cs="Arial"/>
          <w:spacing w:val="-3"/>
        </w:rPr>
        <w:t>), the first treatment of activated phosphoinositide 3-kinase delta (PI3Kδ) syndrome (APDS) in adult and pediatric patients 12 years of age and older. APDS was first described in literature in 2013 and affects fewer than 500 patients in the United States.</w:t>
      </w:r>
    </w:p>
    <w:p w14:paraId="259B5830" w14:textId="77777777" w:rsidR="00437A91" w:rsidRPr="004C38DF" w:rsidRDefault="00437A91" w:rsidP="00437A91">
      <w:pPr>
        <w:pStyle w:val="CommentText"/>
        <w:rPr>
          <w:rFonts w:cs="Arial"/>
          <w:spacing w:val="-3"/>
        </w:rPr>
      </w:pPr>
    </w:p>
    <w:p w14:paraId="5392F796" w14:textId="77777777" w:rsidR="00437A91" w:rsidRPr="004C38DF" w:rsidRDefault="00437A91" w:rsidP="00437A91">
      <w:pPr>
        <w:pStyle w:val="CommentText"/>
        <w:rPr>
          <w:rFonts w:cs="Arial"/>
          <w:spacing w:val="-3"/>
        </w:rPr>
      </w:pPr>
      <w:r w:rsidRPr="004C38DF">
        <w:rPr>
          <w:rFonts w:cs="Arial"/>
          <w:spacing w:val="-3"/>
        </w:rPr>
        <w:t>APDS is a primary immunodeficiency that results from pathogenic variants in genes that encode PI3Kδ. Disease severity in APSD may range from severe infections and lymphoproliferation at an early age to an asymptomatic adult patient. APDS is most often identified in early childhood with early symptoms consisting of frequent ear and sinus infections. Patients may also present with symptoms of mild developmental delay, bronchitis, immune cytopenias, splenomegaly, and lymphadenopathy. APDS should be suspected in patients with a history of recurrent respiratory infections, lymphoproliferation, and raised immunoglobulin M (IgM) levels. Because the symptoms of APDS may be associated with a variety of other disorders, patients are frequently misdiagnosed, with a median diagnostic delay of 7 years.</w:t>
      </w:r>
    </w:p>
    <w:p w14:paraId="483120A4" w14:textId="77777777" w:rsidR="00437A91" w:rsidRPr="00FD06EB" w:rsidRDefault="00437A91" w:rsidP="00437A91">
      <w:pPr>
        <w:pStyle w:val="CommentText"/>
        <w:rPr>
          <w:rFonts w:cs="Arial"/>
          <w:spacing w:val="-3"/>
        </w:rPr>
      </w:pPr>
    </w:p>
    <w:p w14:paraId="1FBE03AE" w14:textId="77777777" w:rsidR="00437A91" w:rsidRPr="004C38DF" w:rsidRDefault="00437A91" w:rsidP="00437A91">
      <w:pPr>
        <w:pStyle w:val="CommentText"/>
        <w:rPr>
          <w:rFonts w:cs="Arial"/>
          <w:bCs/>
          <w:spacing w:val="-3"/>
        </w:rPr>
      </w:pPr>
      <w:r w:rsidRPr="004C38DF">
        <w:rPr>
          <w:rFonts w:cs="Arial"/>
          <w:bCs/>
          <w:spacing w:val="-3"/>
        </w:rPr>
        <w:t>Joenja is an immune modulator that targets the root cause of APDS by modifying the overactive PI3Kδ pathway to reduce lymphoproliferation and improve cellular immunodysregulation. Prior to the approval of Joenja, treatment of APDS consisted of only supportive care and management of symptoms.</w:t>
      </w:r>
    </w:p>
    <w:p w14:paraId="579FE45B" w14:textId="77777777" w:rsidR="00437A91" w:rsidRPr="00FD06EB" w:rsidRDefault="00437A91" w:rsidP="00437A91">
      <w:pPr>
        <w:pStyle w:val="CommentText"/>
        <w:rPr>
          <w:rFonts w:cs="Arial"/>
          <w:spacing w:val="-3"/>
        </w:rPr>
      </w:pPr>
    </w:p>
    <w:p w14:paraId="7ACECC9F" w14:textId="2C084F1A" w:rsidR="00B56DCC" w:rsidRDefault="00437A91" w:rsidP="00437A91">
      <w:pPr>
        <w:rPr>
          <w:rFonts w:cs="Arial"/>
          <w:spacing w:val="-3"/>
        </w:rPr>
      </w:pPr>
      <w:r w:rsidRPr="004C38DF">
        <w:rPr>
          <w:rFonts w:cs="Arial"/>
          <w:spacing w:val="-3"/>
        </w:rPr>
        <w:t>Due to the high cost and specific approved indication, MO HealthNet will impose clinical criteria to ensure appropriate utilization of Joenja.</w:t>
      </w:r>
    </w:p>
    <w:p w14:paraId="7584F74F" w14:textId="77777777" w:rsidR="00437A91" w:rsidRDefault="00437A91" w:rsidP="00437A91"/>
    <w:p w14:paraId="5B5260CF" w14:textId="1338FD65" w:rsidR="003D4704" w:rsidRPr="00AD17B7" w:rsidRDefault="003D4704" w:rsidP="003D4704">
      <w:r>
        <w:rPr>
          <w:b/>
          <w:bCs/>
        </w:rPr>
        <w:t xml:space="preserve">Program-Specific Information: </w:t>
      </w:r>
      <w:r>
        <w:t>Dat</w:t>
      </w:r>
      <w:r w:rsidR="00ED760F">
        <w:t>e</w:t>
      </w:r>
      <w:r>
        <w:t xml:space="preserve"> Ranges FFS </w:t>
      </w:r>
      <w:r w:rsidR="00F62763">
        <w:t>4-1</w:t>
      </w:r>
      <w:r>
        <w:t>-202</w:t>
      </w:r>
      <w:r w:rsidR="00F62763">
        <w:t>5</w:t>
      </w:r>
      <w:r>
        <w:t xml:space="preserve"> to </w:t>
      </w:r>
      <w:r w:rsidR="00F62763">
        <w:t>3</w:t>
      </w:r>
      <w:r>
        <w:t>-3</w:t>
      </w:r>
      <w:r w:rsidR="00F62763">
        <w:t>1</w:t>
      </w:r>
      <w:r>
        <w:t>-202</w:t>
      </w:r>
      <w:r w:rsidR="00F62763">
        <w:t>6</w:t>
      </w:r>
    </w:p>
    <w:tbl>
      <w:tblPr>
        <w:tblW w:w="9720" w:type="dxa"/>
        <w:jc w:val="center"/>
        <w:tblLayout w:type="fixed"/>
        <w:tblLook w:val="04A0" w:firstRow="1" w:lastRow="0" w:firstColumn="1" w:lastColumn="0" w:noHBand="0" w:noVBand="1"/>
      </w:tblPr>
      <w:tblGrid>
        <w:gridCol w:w="3017"/>
        <w:gridCol w:w="1676"/>
        <w:gridCol w:w="1117"/>
        <w:gridCol w:w="1955"/>
        <w:gridCol w:w="1955"/>
      </w:tblGrid>
      <w:tr w:rsidR="009438B7" w:rsidRPr="004C38DF" w14:paraId="489FD3F8" w14:textId="77777777" w:rsidTr="002F0264">
        <w:trPr>
          <w:trHeight w:val="233"/>
          <w:jc w:val="center"/>
        </w:trPr>
        <w:tc>
          <w:tcPr>
            <w:tcW w:w="3017"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14:paraId="29B8121F" w14:textId="77777777" w:rsidR="009438B7" w:rsidRPr="004C38DF" w:rsidRDefault="009438B7" w:rsidP="009B5EF3">
            <w:pPr>
              <w:jc w:val="center"/>
              <w:rPr>
                <w:rFonts w:cs="Arial"/>
                <w:b/>
                <w:bCs/>
                <w:spacing w:val="-3"/>
                <w:szCs w:val="20"/>
              </w:rPr>
            </w:pPr>
            <w:r w:rsidRPr="004C38DF">
              <w:rPr>
                <w:rFonts w:cs="Arial"/>
                <w:b/>
                <w:bCs/>
                <w:spacing w:val="-3"/>
                <w:szCs w:val="20"/>
              </w:rPr>
              <w:t>Drug</w:t>
            </w:r>
          </w:p>
        </w:tc>
        <w:tc>
          <w:tcPr>
            <w:tcW w:w="1676"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14:paraId="159BEC7B" w14:textId="77777777" w:rsidR="009438B7" w:rsidRPr="004C38DF" w:rsidRDefault="009438B7" w:rsidP="009B5EF3">
            <w:pPr>
              <w:jc w:val="center"/>
              <w:rPr>
                <w:rFonts w:cs="Arial"/>
                <w:b/>
                <w:bCs/>
                <w:spacing w:val="-3"/>
                <w:szCs w:val="20"/>
              </w:rPr>
            </w:pPr>
            <w:r w:rsidRPr="004C38DF">
              <w:rPr>
                <w:rFonts w:cs="Arial"/>
                <w:b/>
                <w:bCs/>
                <w:spacing w:val="-3"/>
                <w:szCs w:val="20"/>
              </w:rPr>
              <w:t>Participants</w:t>
            </w:r>
          </w:p>
        </w:tc>
        <w:tc>
          <w:tcPr>
            <w:tcW w:w="1117"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14:paraId="19CBED86" w14:textId="77777777" w:rsidR="009438B7" w:rsidRPr="004C38DF" w:rsidRDefault="009438B7" w:rsidP="009B5EF3">
            <w:pPr>
              <w:jc w:val="center"/>
              <w:rPr>
                <w:rFonts w:cs="Arial"/>
                <w:b/>
                <w:bCs/>
                <w:spacing w:val="-3"/>
                <w:szCs w:val="20"/>
              </w:rPr>
            </w:pPr>
            <w:r w:rsidRPr="004C38DF">
              <w:rPr>
                <w:rFonts w:cs="Arial"/>
                <w:b/>
                <w:spacing w:val="-3"/>
                <w:szCs w:val="20"/>
              </w:rPr>
              <w:t>Claims</w:t>
            </w:r>
          </w:p>
        </w:tc>
        <w:tc>
          <w:tcPr>
            <w:tcW w:w="1955"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14:paraId="3F63E20E" w14:textId="77777777" w:rsidR="009438B7" w:rsidRPr="004C38DF" w:rsidRDefault="009438B7" w:rsidP="009B5EF3">
            <w:pPr>
              <w:jc w:val="center"/>
              <w:rPr>
                <w:rFonts w:cs="Arial"/>
                <w:b/>
                <w:bCs/>
                <w:spacing w:val="-3"/>
                <w:szCs w:val="20"/>
              </w:rPr>
            </w:pPr>
            <w:r w:rsidRPr="004C38DF">
              <w:rPr>
                <w:rFonts w:cs="Arial"/>
                <w:b/>
                <w:spacing w:val="-3"/>
                <w:szCs w:val="20"/>
              </w:rPr>
              <w:t>Spend</w:t>
            </w:r>
          </w:p>
        </w:tc>
        <w:tc>
          <w:tcPr>
            <w:tcW w:w="1955"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14:paraId="75E40BA6" w14:textId="77777777" w:rsidR="009438B7" w:rsidRPr="004C38DF" w:rsidRDefault="009438B7" w:rsidP="009B5EF3">
            <w:pPr>
              <w:jc w:val="center"/>
              <w:rPr>
                <w:rFonts w:cs="Arial"/>
                <w:b/>
                <w:bCs/>
                <w:spacing w:val="-3"/>
                <w:szCs w:val="20"/>
              </w:rPr>
            </w:pPr>
            <w:r w:rsidRPr="004C38DF">
              <w:rPr>
                <w:rFonts w:cs="Arial"/>
                <w:b/>
                <w:spacing w:val="-3"/>
                <w:szCs w:val="20"/>
              </w:rPr>
              <w:t>Avg Spend per Claim</w:t>
            </w:r>
          </w:p>
        </w:tc>
      </w:tr>
      <w:tr w:rsidR="002F0264" w:rsidRPr="004C38DF" w14:paraId="1D7E2710" w14:textId="77777777" w:rsidTr="006D0B9F">
        <w:trPr>
          <w:trHeight w:val="232"/>
          <w:jc w:val="center"/>
        </w:trPr>
        <w:tc>
          <w:tcPr>
            <w:tcW w:w="3017" w:type="dxa"/>
            <w:tcBorders>
              <w:top w:val="single" w:sz="4" w:space="0" w:color="auto"/>
              <w:left w:val="single" w:sz="4" w:space="0" w:color="auto"/>
              <w:bottom w:val="single" w:sz="4" w:space="0" w:color="auto"/>
              <w:right w:val="single" w:sz="4" w:space="0" w:color="auto"/>
            </w:tcBorders>
            <w:vAlign w:val="center"/>
          </w:tcPr>
          <w:p w14:paraId="3693A3E4" w14:textId="77777777" w:rsidR="002F0264" w:rsidRPr="004C38DF" w:rsidRDefault="002F0264" w:rsidP="002F0264">
            <w:pPr>
              <w:jc w:val="center"/>
              <w:rPr>
                <w:rFonts w:cs="Arial"/>
                <w:spacing w:val="-3"/>
                <w:szCs w:val="20"/>
              </w:rPr>
            </w:pPr>
            <w:r w:rsidRPr="004C38DF">
              <w:rPr>
                <w:rFonts w:cs="Arial"/>
                <w:spacing w:val="-3"/>
                <w:szCs w:val="20"/>
              </w:rPr>
              <w:t>JOENJA 70 MG TABLET</w:t>
            </w:r>
          </w:p>
        </w:tc>
        <w:tc>
          <w:tcPr>
            <w:tcW w:w="1676" w:type="dxa"/>
            <w:tcBorders>
              <w:top w:val="single" w:sz="4" w:space="0" w:color="auto"/>
              <w:left w:val="single" w:sz="4" w:space="0" w:color="auto"/>
              <w:bottom w:val="single" w:sz="4" w:space="0" w:color="auto"/>
              <w:right w:val="single" w:sz="4" w:space="0" w:color="auto"/>
            </w:tcBorders>
            <w:vAlign w:val="center"/>
          </w:tcPr>
          <w:p w14:paraId="590330A7" w14:textId="0E5D92DD" w:rsidR="002F0264" w:rsidRPr="004C38DF" w:rsidRDefault="006D0B9F" w:rsidP="002F0264">
            <w:pPr>
              <w:jc w:val="center"/>
              <w:rPr>
                <w:rFonts w:cs="Arial"/>
                <w:spacing w:val="-3"/>
                <w:szCs w:val="20"/>
              </w:rPr>
            </w:pPr>
            <w:r>
              <w:rPr>
                <w:rFonts w:cs="Arial"/>
                <w:spacing w:val="-3"/>
                <w:szCs w:val="20"/>
              </w:rPr>
              <w:t>1</w:t>
            </w:r>
          </w:p>
        </w:tc>
        <w:tc>
          <w:tcPr>
            <w:tcW w:w="1117" w:type="dxa"/>
            <w:tcBorders>
              <w:top w:val="single" w:sz="4" w:space="0" w:color="auto"/>
              <w:left w:val="single" w:sz="4" w:space="0" w:color="auto"/>
              <w:bottom w:val="single" w:sz="4" w:space="0" w:color="auto"/>
              <w:right w:val="single" w:sz="4" w:space="0" w:color="auto"/>
            </w:tcBorders>
            <w:vAlign w:val="bottom"/>
          </w:tcPr>
          <w:p w14:paraId="6A6E53CD" w14:textId="69B6A3F1" w:rsidR="002F0264" w:rsidRPr="004C38DF" w:rsidRDefault="002F0264" w:rsidP="002F0264">
            <w:pPr>
              <w:jc w:val="center"/>
              <w:rPr>
                <w:rFonts w:cs="Arial"/>
                <w:spacing w:val="-3"/>
                <w:szCs w:val="20"/>
              </w:rPr>
            </w:pPr>
            <w:r>
              <w:rPr>
                <w:rFonts w:cs="Arial"/>
                <w:szCs w:val="20"/>
              </w:rPr>
              <w:t>11</w:t>
            </w:r>
          </w:p>
        </w:tc>
        <w:tc>
          <w:tcPr>
            <w:tcW w:w="1955" w:type="dxa"/>
            <w:tcBorders>
              <w:top w:val="single" w:sz="4" w:space="0" w:color="auto"/>
              <w:left w:val="single" w:sz="4" w:space="0" w:color="auto"/>
              <w:bottom w:val="single" w:sz="4" w:space="0" w:color="auto"/>
              <w:right w:val="single" w:sz="4" w:space="0" w:color="auto"/>
            </w:tcBorders>
            <w:vAlign w:val="bottom"/>
          </w:tcPr>
          <w:p w14:paraId="2591D736" w14:textId="1EBC5548" w:rsidR="002F0264" w:rsidRPr="004C38DF" w:rsidRDefault="002F0264" w:rsidP="002F0264">
            <w:pPr>
              <w:jc w:val="center"/>
              <w:rPr>
                <w:rFonts w:cs="Arial"/>
                <w:spacing w:val="-3"/>
                <w:szCs w:val="20"/>
              </w:rPr>
            </w:pPr>
            <w:r>
              <w:rPr>
                <w:rFonts w:cs="Arial"/>
                <w:szCs w:val="20"/>
              </w:rPr>
              <w:t>$536,617.95</w:t>
            </w:r>
          </w:p>
        </w:tc>
        <w:tc>
          <w:tcPr>
            <w:tcW w:w="1955" w:type="dxa"/>
            <w:tcBorders>
              <w:top w:val="single" w:sz="4" w:space="0" w:color="auto"/>
              <w:left w:val="single" w:sz="4" w:space="0" w:color="auto"/>
              <w:bottom w:val="single" w:sz="4" w:space="0" w:color="auto"/>
              <w:right w:val="single" w:sz="4" w:space="0" w:color="auto"/>
            </w:tcBorders>
            <w:vAlign w:val="bottom"/>
          </w:tcPr>
          <w:p w14:paraId="66F9F022" w14:textId="3A2060E1" w:rsidR="002F0264" w:rsidRPr="004C38DF" w:rsidRDefault="002F0264" w:rsidP="002F0264">
            <w:pPr>
              <w:jc w:val="center"/>
              <w:rPr>
                <w:rFonts w:cs="Arial"/>
                <w:spacing w:val="-3"/>
                <w:szCs w:val="20"/>
              </w:rPr>
            </w:pPr>
            <w:r>
              <w:rPr>
                <w:rFonts w:cs="Arial"/>
                <w:szCs w:val="20"/>
              </w:rPr>
              <w:t>$48,783.45</w:t>
            </w:r>
          </w:p>
        </w:tc>
      </w:tr>
    </w:tbl>
    <w:p w14:paraId="4691DC98" w14:textId="77777777" w:rsidR="003D4704" w:rsidRDefault="003D4704" w:rsidP="003D4704">
      <w:pPr>
        <w:rPr>
          <w:rFonts w:cs="Arial"/>
          <w:szCs w:val="20"/>
        </w:rPr>
      </w:pPr>
    </w:p>
    <w:p w14:paraId="6413C027" w14:textId="18F824F6" w:rsidR="00AE77DB" w:rsidRPr="00C02553" w:rsidRDefault="00AE77DB" w:rsidP="00E354AA">
      <w:pPr>
        <w:pStyle w:val="Heading1"/>
        <w:rPr>
          <w:lang w:val="en-US"/>
        </w:rPr>
      </w:pPr>
      <w:r w:rsidRPr="00C02553">
        <w:rPr>
          <w:lang w:val="en-US"/>
        </w:rPr>
        <w:t xml:space="preserve">Setting &amp; Population </w:t>
      </w:r>
    </w:p>
    <w:p w14:paraId="04B7FBFB" w14:textId="5E20FC0A" w:rsidR="0097028A" w:rsidRPr="0079438F" w:rsidRDefault="0097028A" w:rsidP="00696E3A">
      <w:pPr>
        <w:rPr>
          <w:b/>
        </w:rPr>
      </w:pPr>
      <w:r w:rsidRPr="00696E3A">
        <w:rPr>
          <w:b/>
          <w:bCs/>
        </w:rPr>
        <w:t>Drug class for review:</w:t>
      </w:r>
      <w:r w:rsidRPr="00C02553">
        <w:t xml:space="preserve"> </w:t>
      </w:r>
      <w:r w:rsidR="008C1DD7" w:rsidRPr="008C1DD7">
        <w:t>Joenja</w:t>
      </w:r>
      <w:r w:rsidR="008C1DD7" w:rsidRPr="000F2C37">
        <w:rPr>
          <w:vertAlign w:val="superscript"/>
        </w:rPr>
        <w:t>®</w:t>
      </w:r>
      <w:r w:rsidR="008C1DD7" w:rsidRPr="008C1DD7">
        <w:t xml:space="preserve"> (leniolisib)</w:t>
      </w:r>
    </w:p>
    <w:p w14:paraId="26CFE8A0" w14:textId="3740F170" w:rsidR="008524BA" w:rsidRDefault="0097028A" w:rsidP="00696E3A">
      <w:pPr>
        <w:rPr>
          <w:rFonts w:cs="Arial"/>
          <w:b/>
        </w:rPr>
      </w:pPr>
      <w:r w:rsidRPr="00696E3A">
        <w:rPr>
          <w:b/>
          <w:bCs/>
        </w:rPr>
        <w:t>Age range:</w:t>
      </w:r>
      <w:r w:rsidRPr="00C02553">
        <w:t xml:space="preserve"> </w:t>
      </w:r>
      <w:r w:rsidR="00551668" w:rsidRPr="00551668">
        <w:rPr>
          <w:rFonts w:cs="Arial"/>
        </w:rPr>
        <w:t>All appropriate MO HealthNet participants</w:t>
      </w:r>
      <w:r w:rsidR="00D539C8" w:rsidRPr="00D539C8">
        <w:rPr>
          <w:rFonts w:cs="Arial"/>
          <w:szCs w:val="20"/>
        </w:rPr>
        <w:t xml:space="preserve"> </w:t>
      </w:r>
      <w:r w:rsidR="00D539C8" w:rsidRPr="00CD12AE">
        <w:rPr>
          <w:rFonts w:cs="Arial"/>
          <w:szCs w:val="20"/>
        </w:rPr>
        <w:t>aged 1</w:t>
      </w:r>
      <w:r w:rsidR="00D539C8">
        <w:rPr>
          <w:rFonts w:cs="Arial"/>
          <w:szCs w:val="20"/>
        </w:rPr>
        <w:t>2</w:t>
      </w:r>
      <w:r w:rsidR="00D539C8" w:rsidRPr="00CD12AE">
        <w:rPr>
          <w:rFonts w:cs="Arial"/>
          <w:szCs w:val="20"/>
        </w:rPr>
        <w:t xml:space="preserve"> years and older</w:t>
      </w:r>
    </w:p>
    <w:p w14:paraId="7F2A9816" w14:textId="77777777" w:rsidR="005328B2" w:rsidRPr="002C2C41" w:rsidRDefault="005328B2" w:rsidP="005328B2">
      <w:pPr>
        <w:rPr>
          <w:rFonts w:cs="Arial"/>
          <w:szCs w:val="20"/>
        </w:rPr>
      </w:pPr>
    </w:p>
    <w:p w14:paraId="6413C035" w14:textId="4FE30429" w:rsidR="00AE77DB" w:rsidRPr="00C02553" w:rsidRDefault="00AE77DB" w:rsidP="0097028A">
      <w:pPr>
        <w:pStyle w:val="Heading1"/>
        <w:rPr>
          <w:lang w:val="en-US"/>
        </w:rPr>
      </w:pPr>
      <w:r w:rsidRPr="00C02553">
        <w:rPr>
          <w:lang w:val="en-US"/>
        </w:rPr>
        <w:t>Approval Criteria</w:t>
      </w:r>
    </w:p>
    <w:p w14:paraId="4BAA1D7A" w14:textId="77777777" w:rsidR="00635DDB" w:rsidRPr="00696E3A" w:rsidRDefault="00635DDB" w:rsidP="00635DDB">
      <w:pPr>
        <w:rPr>
          <w:b/>
          <w:bCs/>
        </w:rPr>
      </w:pPr>
      <w:r w:rsidRPr="00696E3A">
        <w:rPr>
          <w:b/>
          <w:bCs/>
        </w:rPr>
        <w:t>Initial Therapy:</w:t>
      </w:r>
    </w:p>
    <w:p w14:paraId="604CDA7A" w14:textId="77777777" w:rsidR="00D504EA" w:rsidRDefault="00D504EA" w:rsidP="00D504EA">
      <w:pPr>
        <w:pStyle w:val="ListParagraph"/>
        <w:numPr>
          <w:ilvl w:val="0"/>
          <w:numId w:val="16"/>
        </w:numPr>
        <w:rPr>
          <w:rFonts w:cs="Arial"/>
          <w:szCs w:val="20"/>
        </w:rPr>
      </w:pPr>
      <w:r w:rsidRPr="65CBC681">
        <w:rPr>
          <w:rFonts w:cs="Arial"/>
          <w:szCs w:val="20"/>
        </w:rPr>
        <w:lastRenderedPageBreak/>
        <w:t xml:space="preserve">Must meet </w:t>
      </w:r>
      <w:proofErr w:type="gramStart"/>
      <w:r w:rsidRPr="65CBC681">
        <w:rPr>
          <w:rFonts w:cs="Arial"/>
          <w:szCs w:val="20"/>
        </w:rPr>
        <w:t>all of</w:t>
      </w:r>
      <w:proofErr w:type="gramEnd"/>
      <w:r w:rsidRPr="65CBC681">
        <w:rPr>
          <w:rFonts w:cs="Arial"/>
          <w:szCs w:val="20"/>
        </w:rPr>
        <w:t xml:space="preserve"> the following:</w:t>
      </w:r>
    </w:p>
    <w:p w14:paraId="7F66532F" w14:textId="77777777" w:rsidR="00D504EA" w:rsidRDefault="00D504EA" w:rsidP="00D504EA">
      <w:pPr>
        <w:pStyle w:val="ListParagraph"/>
        <w:numPr>
          <w:ilvl w:val="1"/>
          <w:numId w:val="16"/>
        </w:numPr>
        <w:ind w:left="720"/>
        <w:rPr>
          <w:rFonts w:cs="Arial"/>
          <w:szCs w:val="20"/>
          <w:lang w:val="en"/>
        </w:rPr>
      </w:pPr>
      <w:r w:rsidRPr="009132AF">
        <w:rPr>
          <w:rFonts w:cs="Arial"/>
          <w:szCs w:val="20"/>
          <w:lang w:val="en"/>
        </w:rPr>
        <w:t>Prescribed by or in consultation with a specialist in the treated disease state</w:t>
      </w:r>
      <w:r>
        <w:rPr>
          <w:rFonts w:cs="Arial"/>
          <w:szCs w:val="20"/>
          <w:lang w:val="en"/>
        </w:rPr>
        <w:t>;</w:t>
      </w:r>
    </w:p>
    <w:p w14:paraId="13921C40" w14:textId="77777777" w:rsidR="00D504EA" w:rsidRDefault="00D504EA" w:rsidP="00D504EA">
      <w:pPr>
        <w:pStyle w:val="ListParagraph"/>
        <w:numPr>
          <w:ilvl w:val="1"/>
          <w:numId w:val="16"/>
        </w:numPr>
        <w:ind w:left="720"/>
        <w:rPr>
          <w:rFonts w:cs="Arial"/>
          <w:szCs w:val="20"/>
          <w:lang w:val="en"/>
        </w:rPr>
      </w:pPr>
      <w:r w:rsidRPr="009132AF">
        <w:rPr>
          <w:rFonts w:cs="Arial"/>
          <w:szCs w:val="20"/>
          <w:lang w:val="en"/>
        </w:rPr>
        <w:t>Participant aged ≥ 12 years</w:t>
      </w:r>
      <w:r>
        <w:rPr>
          <w:rFonts w:cs="Arial"/>
          <w:szCs w:val="20"/>
          <w:lang w:val="en"/>
        </w:rPr>
        <w:t>;</w:t>
      </w:r>
    </w:p>
    <w:p w14:paraId="6752858F" w14:textId="77777777" w:rsidR="00D504EA" w:rsidRDefault="00D504EA" w:rsidP="00D504EA">
      <w:pPr>
        <w:pStyle w:val="ListParagraph"/>
        <w:numPr>
          <w:ilvl w:val="1"/>
          <w:numId w:val="16"/>
        </w:numPr>
        <w:ind w:left="720"/>
        <w:rPr>
          <w:rFonts w:cs="Arial"/>
          <w:szCs w:val="20"/>
          <w:lang w:val="en"/>
        </w:rPr>
      </w:pPr>
      <w:r w:rsidRPr="009132AF">
        <w:rPr>
          <w:rFonts w:cs="Arial"/>
          <w:szCs w:val="20"/>
          <w:lang w:val="en"/>
        </w:rPr>
        <w:t>Documented diagnosis of APDS</w:t>
      </w:r>
      <w:r>
        <w:rPr>
          <w:rFonts w:cs="Arial"/>
          <w:szCs w:val="20"/>
          <w:lang w:val="en"/>
        </w:rPr>
        <w:t>;</w:t>
      </w:r>
    </w:p>
    <w:p w14:paraId="63DAB5A2" w14:textId="77777777" w:rsidR="00D504EA" w:rsidRDefault="00D504EA" w:rsidP="00D504EA">
      <w:pPr>
        <w:pStyle w:val="ListParagraph"/>
        <w:numPr>
          <w:ilvl w:val="1"/>
          <w:numId w:val="16"/>
        </w:numPr>
        <w:ind w:left="720"/>
        <w:rPr>
          <w:rFonts w:cs="Arial"/>
          <w:szCs w:val="20"/>
          <w:lang w:val="en"/>
        </w:rPr>
      </w:pPr>
      <w:r w:rsidRPr="009132AF">
        <w:rPr>
          <w:rFonts w:cs="Arial"/>
          <w:szCs w:val="20"/>
          <w:lang w:val="en"/>
        </w:rPr>
        <w:t>Documentation of genetic testing results confirming APDS diagnosis</w:t>
      </w:r>
      <w:r>
        <w:rPr>
          <w:rFonts w:cs="Arial"/>
          <w:szCs w:val="20"/>
          <w:lang w:val="en"/>
        </w:rPr>
        <w:t>;</w:t>
      </w:r>
    </w:p>
    <w:p w14:paraId="5876FD43" w14:textId="77777777" w:rsidR="00D504EA" w:rsidRDefault="00D504EA" w:rsidP="00D504EA">
      <w:pPr>
        <w:pStyle w:val="ListParagraph"/>
        <w:numPr>
          <w:ilvl w:val="1"/>
          <w:numId w:val="16"/>
        </w:numPr>
        <w:ind w:left="720"/>
        <w:rPr>
          <w:rFonts w:cs="Arial"/>
          <w:szCs w:val="20"/>
        </w:rPr>
      </w:pPr>
      <w:r w:rsidRPr="65CBC681">
        <w:rPr>
          <w:rFonts w:cs="Arial"/>
          <w:szCs w:val="20"/>
        </w:rPr>
        <w:t xml:space="preserve">Documentation of clinical findings consistent with APDS (e.g., lymphoproliferation, history of repeated oto-sino-pulmonary infections, organ dysfunction); </w:t>
      </w:r>
      <w:r w:rsidRPr="65CBC681">
        <w:rPr>
          <w:rFonts w:cs="Arial"/>
          <w:b/>
          <w:bCs/>
          <w:szCs w:val="20"/>
        </w:rPr>
        <w:t>AND</w:t>
      </w:r>
    </w:p>
    <w:p w14:paraId="67DEE561" w14:textId="77777777" w:rsidR="00D504EA" w:rsidRPr="007A04E8" w:rsidRDefault="00D504EA" w:rsidP="00D504EA">
      <w:pPr>
        <w:pStyle w:val="ListParagraph"/>
        <w:numPr>
          <w:ilvl w:val="1"/>
          <w:numId w:val="16"/>
        </w:numPr>
        <w:ind w:left="720"/>
        <w:rPr>
          <w:rFonts w:cs="Arial"/>
          <w:szCs w:val="20"/>
          <w:lang w:val="en"/>
        </w:rPr>
      </w:pPr>
      <w:r w:rsidRPr="007A04E8">
        <w:rPr>
          <w:rFonts w:cs="Arial"/>
          <w:szCs w:val="20"/>
          <w:lang w:val="en"/>
        </w:rPr>
        <w:t>Participant lacks concurrent use of immunosuppressant therapy (e.g., rituximab, sirolimus)</w:t>
      </w:r>
      <w:r>
        <w:rPr>
          <w:rFonts w:cs="Arial"/>
          <w:szCs w:val="20"/>
          <w:lang w:val="en"/>
        </w:rPr>
        <w:t>.</w:t>
      </w:r>
    </w:p>
    <w:p w14:paraId="6D12A59C" w14:textId="77777777" w:rsidR="00D504EA" w:rsidRPr="007A04E8" w:rsidRDefault="00D504EA" w:rsidP="00D504EA">
      <w:pPr>
        <w:pStyle w:val="ListParagraph"/>
        <w:numPr>
          <w:ilvl w:val="0"/>
          <w:numId w:val="16"/>
        </w:numPr>
        <w:rPr>
          <w:rFonts w:cs="Arial"/>
          <w:b/>
          <w:bCs/>
          <w:szCs w:val="20"/>
          <w:lang w:val="en"/>
        </w:rPr>
      </w:pPr>
      <w:r w:rsidRPr="007A04E8">
        <w:rPr>
          <w:rFonts w:cs="Arial"/>
          <w:szCs w:val="20"/>
          <w:lang w:val="en"/>
        </w:rPr>
        <w:t>Initial approval</w:t>
      </w:r>
      <w:r>
        <w:rPr>
          <w:rFonts w:cs="Arial"/>
          <w:szCs w:val="20"/>
          <w:lang w:val="en"/>
        </w:rPr>
        <w:t>:</w:t>
      </w:r>
      <w:r w:rsidRPr="007A04E8">
        <w:rPr>
          <w:rFonts w:cs="Arial"/>
          <w:szCs w:val="20"/>
          <w:lang w:val="en"/>
        </w:rPr>
        <w:t xml:space="preserve"> 3 months</w:t>
      </w:r>
    </w:p>
    <w:p w14:paraId="1B509DCA" w14:textId="77777777" w:rsidR="00635DDB" w:rsidRPr="002C2C41" w:rsidRDefault="00635DDB" w:rsidP="00635DDB">
      <w:pPr>
        <w:rPr>
          <w:rFonts w:cs="Arial"/>
          <w:szCs w:val="20"/>
        </w:rPr>
      </w:pPr>
    </w:p>
    <w:p w14:paraId="7EC2017B" w14:textId="77777777" w:rsidR="00635DDB" w:rsidRPr="00696E3A" w:rsidRDefault="00635DDB" w:rsidP="00635DDB">
      <w:pPr>
        <w:rPr>
          <w:b/>
          <w:bCs/>
        </w:rPr>
      </w:pPr>
      <w:r w:rsidRPr="00696E3A">
        <w:rPr>
          <w:b/>
          <w:bCs/>
        </w:rPr>
        <w:t>Continuation of Therapy:</w:t>
      </w:r>
    </w:p>
    <w:p w14:paraId="48E0C3A4" w14:textId="77777777" w:rsidR="005D5FC6" w:rsidRDefault="005D5FC6" w:rsidP="005D5FC6">
      <w:pPr>
        <w:pStyle w:val="ListParagraph"/>
        <w:numPr>
          <w:ilvl w:val="0"/>
          <w:numId w:val="17"/>
        </w:numPr>
        <w:rPr>
          <w:rFonts w:cs="Arial"/>
          <w:szCs w:val="20"/>
          <w:lang w:val="en"/>
        </w:rPr>
      </w:pPr>
      <w:r w:rsidRPr="005962B0">
        <w:rPr>
          <w:rFonts w:cs="Arial"/>
          <w:szCs w:val="20"/>
          <w:lang w:val="en"/>
        </w:rPr>
        <w:t>Documentation of clinical benefit of therapy (e.g., reduced signs and symptoms of disease state from baseline)</w:t>
      </w:r>
    </w:p>
    <w:p w14:paraId="0B0C0D72" w14:textId="278232BA" w:rsidR="005328B2" w:rsidRPr="005D5FC6" w:rsidRDefault="005D5FC6" w:rsidP="005D5FC6">
      <w:pPr>
        <w:pStyle w:val="ListParagraph"/>
        <w:numPr>
          <w:ilvl w:val="0"/>
          <w:numId w:val="17"/>
        </w:numPr>
        <w:rPr>
          <w:rFonts w:cs="Arial"/>
          <w:szCs w:val="20"/>
          <w:lang w:val="en"/>
        </w:rPr>
      </w:pPr>
      <w:r w:rsidRPr="005D5FC6">
        <w:rPr>
          <w:rFonts w:cs="Arial"/>
          <w:szCs w:val="20"/>
          <w:lang w:val="en"/>
        </w:rPr>
        <w:t>Continuation of approval: 1 year</w:t>
      </w:r>
    </w:p>
    <w:p w14:paraId="6413C03A" w14:textId="77777777" w:rsidR="00AE77DB" w:rsidRPr="00C02553" w:rsidRDefault="00AE77DB" w:rsidP="005A2F1E">
      <w:pPr>
        <w:pStyle w:val="Heading1"/>
        <w:rPr>
          <w:lang w:val="en-US"/>
        </w:rPr>
      </w:pPr>
      <w:r w:rsidRPr="00C02553">
        <w:rPr>
          <w:lang w:val="en-US"/>
        </w:rPr>
        <w:t>Denial Criteria</w:t>
      </w:r>
    </w:p>
    <w:p w14:paraId="4A5E1420" w14:textId="77777777" w:rsidR="00D45004" w:rsidRDefault="00D45004" w:rsidP="00D45004">
      <w:pPr>
        <w:pStyle w:val="ListParagraph"/>
        <w:numPr>
          <w:ilvl w:val="0"/>
          <w:numId w:val="18"/>
        </w:numPr>
        <w:rPr>
          <w:rFonts w:cs="Arial"/>
          <w:noProof/>
          <w:szCs w:val="20"/>
        </w:rPr>
      </w:pPr>
      <w:r>
        <w:rPr>
          <w:rFonts w:cs="Arial"/>
          <w:noProof/>
          <w:szCs w:val="20"/>
        </w:rPr>
        <w:t>Therapy will deny with presence of one of the following:</w:t>
      </w:r>
    </w:p>
    <w:p w14:paraId="1636F9CD" w14:textId="77777777" w:rsidR="00D45004" w:rsidRPr="0025590E" w:rsidRDefault="00D45004" w:rsidP="00D45004">
      <w:pPr>
        <w:pStyle w:val="ListParagraph"/>
        <w:numPr>
          <w:ilvl w:val="1"/>
          <w:numId w:val="18"/>
        </w:numPr>
        <w:ind w:left="720"/>
        <w:rPr>
          <w:rFonts w:cs="Arial"/>
          <w:noProof/>
          <w:szCs w:val="20"/>
        </w:rPr>
      </w:pPr>
      <w:r>
        <w:rPr>
          <w:rFonts w:cs="Arial"/>
          <w:noProof/>
          <w:szCs w:val="20"/>
        </w:rPr>
        <w:t>Any approval criteria are not met;</w:t>
      </w:r>
    </w:p>
    <w:p w14:paraId="5619EFB5" w14:textId="77777777" w:rsidR="00D45004" w:rsidRDefault="00D45004" w:rsidP="00D45004">
      <w:pPr>
        <w:pStyle w:val="ListParagraph"/>
        <w:numPr>
          <w:ilvl w:val="1"/>
          <w:numId w:val="18"/>
        </w:numPr>
        <w:ind w:left="720"/>
        <w:rPr>
          <w:rFonts w:cs="Arial"/>
          <w:noProof/>
          <w:szCs w:val="20"/>
        </w:rPr>
      </w:pPr>
      <w:r>
        <w:rPr>
          <w:rFonts w:cs="Arial"/>
          <w:noProof/>
          <w:szCs w:val="20"/>
        </w:rPr>
        <w:t xml:space="preserve">Documentation of </w:t>
      </w:r>
      <w:r w:rsidRPr="0025590E">
        <w:rPr>
          <w:rFonts w:cs="Arial"/>
          <w:noProof/>
          <w:szCs w:val="20"/>
        </w:rPr>
        <w:t>moderate to severe hepatic impairment;</w:t>
      </w:r>
      <w:r>
        <w:rPr>
          <w:rFonts w:cs="Arial"/>
          <w:b/>
          <w:bCs/>
          <w:noProof/>
          <w:szCs w:val="20"/>
        </w:rPr>
        <w:t xml:space="preserve"> OR</w:t>
      </w:r>
    </w:p>
    <w:p w14:paraId="3C0DE279" w14:textId="77777777" w:rsidR="00D45004" w:rsidRDefault="00D45004" w:rsidP="00D45004">
      <w:pPr>
        <w:pStyle w:val="ListParagraph"/>
        <w:numPr>
          <w:ilvl w:val="1"/>
          <w:numId w:val="18"/>
        </w:numPr>
        <w:ind w:left="720"/>
        <w:rPr>
          <w:rFonts w:cs="Arial"/>
          <w:noProof/>
          <w:szCs w:val="20"/>
        </w:rPr>
      </w:pPr>
      <w:r>
        <w:rPr>
          <w:rFonts w:cs="Arial"/>
          <w:noProof/>
          <w:szCs w:val="20"/>
        </w:rPr>
        <w:t>Participant is currently pregnant.</w:t>
      </w:r>
    </w:p>
    <w:p w14:paraId="4D21EAF1" w14:textId="77777777" w:rsidR="001E4CBA" w:rsidRDefault="001E4CBA" w:rsidP="001C73B1">
      <w:pPr>
        <w:pStyle w:val="ListParagraph"/>
        <w:numPr>
          <w:ilvl w:val="0"/>
          <w:numId w:val="0"/>
        </w:numPr>
        <w:ind w:left="360"/>
        <w:rPr>
          <w:rFonts w:cs="Arial"/>
          <w:szCs w:val="22"/>
        </w:rPr>
      </w:pPr>
    </w:p>
    <w:p w14:paraId="0BD95161" w14:textId="77777777" w:rsidR="005F6104" w:rsidRPr="00C02553" w:rsidRDefault="005F6104" w:rsidP="005F6104">
      <w:pPr>
        <w:pStyle w:val="Heading1"/>
        <w:rPr>
          <w:lang w:val="en-US"/>
        </w:rPr>
      </w:pPr>
      <w:bookmarkStart w:id="1" w:name="_Hlk34120952"/>
      <w:r w:rsidRPr="00C02553">
        <w:rPr>
          <w:lang w:val="en-US"/>
        </w:rPr>
        <w:t>Disposition of Edit</w:t>
      </w:r>
    </w:p>
    <w:p w14:paraId="2B4EAF92" w14:textId="77777777" w:rsidR="005F6104" w:rsidRPr="00C02553" w:rsidRDefault="005F6104" w:rsidP="005F6104">
      <w:r w:rsidRPr="00696E3A">
        <w:rPr>
          <w:b/>
          <w:bCs/>
        </w:rPr>
        <w:t>Denial:</w:t>
      </w:r>
      <w:r w:rsidRPr="00C02553">
        <w:t xml:space="preserve"> </w:t>
      </w:r>
      <w:r w:rsidRPr="00CC6BDE">
        <w:t>Exception code “0682” (Clinical Edit)</w:t>
      </w:r>
    </w:p>
    <w:p w14:paraId="04B2330F" w14:textId="77777777" w:rsidR="005F6104" w:rsidRPr="00C02553" w:rsidRDefault="005F6104" w:rsidP="005F6104">
      <w:r w:rsidRPr="00696E3A">
        <w:rPr>
          <w:b/>
          <w:bCs/>
        </w:rPr>
        <w:t>Rule Type:</w:t>
      </w:r>
      <w:r w:rsidRPr="00C02553">
        <w:t xml:space="preserve"> </w:t>
      </w:r>
      <w:r>
        <w:t>CE</w:t>
      </w:r>
    </w:p>
    <w:p w14:paraId="5D43D3D3" w14:textId="44465475" w:rsidR="00343D6B" w:rsidRPr="00D02FAC" w:rsidRDefault="00343D6B" w:rsidP="00696E3A">
      <w:pPr>
        <w:rPr>
          <w:rFonts w:cs="Arial"/>
          <w:szCs w:val="20"/>
        </w:rPr>
      </w:pPr>
      <w:r w:rsidRPr="00696E3A">
        <w:rPr>
          <w:b/>
          <w:bCs/>
        </w:rPr>
        <w:t>Default Approval Period:</w:t>
      </w:r>
      <w:r w:rsidR="00973BD6">
        <w:t xml:space="preserve"> </w:t>
      </w:r>
      <w:r w:rsidR="00D02FAC">
        <w:rPr>
          <w:rFonts w:cs="Arial"/>
          <w:szCs w:val="20"/>
        </w:rPr>
        <w:t>3 months</w:t>
      </w:r>
    </w:p>
    <w:p w14:paraId="6649BF8C" w14:textId="77777777" w:rsidR="00343D6B" w:rsidRPr="002C2C41" w:rsidRDefault="00343D6B" w:rsidP="00343D6B">
      <w:pPr>
        <w:rPr>
          <w:rFonts w:cs="Arial"/>
          <w:szCs w:val="20"/>
        </w:rPr>
      </w:pPr>
    </w:p>
    <w:bookmarkEnd w:id="1"/>
    <w:p w14:paraId="6413C0CF" w14:textId="530C1EC9" w:rsidR="00AE77DB" w:rsidRPr="00C02553" w:rsidRDefault="00AE77DB" w:rsidP="00343D6B">
      <w:pPr>
        <w:pStyle w:val="Heading1"/>
        <w:rPr>
          <w:lang w:val="en-US"/>
        </w:rPr>
      </w:pPr>
      <w:r w:rsidRPr="00C02553">
        <w:rPr>
          <w:lang w:val="en-US"/>
        </w:rPr>
        <w:t>References</w:t>
      </w:r>
    </w:p>
    <w:p w14:paraId="52780182" w14:textId="1612C6F3" w:rsidR="009F4DE5" w:rsidRPr="00AE64FE" w:rsidRDefault="009F4DE5" w:rsidP="009F4DE5">
      <w:pPr>
        <w:pStyle w:val="Header"/>
        <w:numPr>
          <w:ilvl w:val="0"/>
          <w:numId w:val="19"/>
        </w:numPr>
        <w:tabs>
          <w:tab w:val="clear" w:pos="720"/>
          <w:tab w:val="num" w:pos="360"/>
        </w:tabs>
        <w:ind w:left="360"/>
        <w:rPr>
          <w:rFonts w:cs="Arial"/>
          <w:sz w:val="20"/>
          <w:shd w:val="clear" w:color="auto" w:fill="FFFFFF"/>
        </w:rPr>
      </w:pPr>
      <w:r w:rsidRPr="00AE64FE">
        <w:rPr>
          <w:rFonts w:cs="Arial"/>
          <w:sz w:val="20"/>
          <w:shd w:val="clear" w:color="auto" w:fill="FFFFFF"/>
        </w:rPr>
        <w:t xml:space="preserve">Joenja (leniolisib) tablets [package insert]. Warren, NJ: Pharming Healthcare Inc.; </w:t>
      </w:r>
      <w:r>
        <w:rPr>
          <w:rFonts w:cs="Arial"/>
          <w:sz w:val="20"/>
          <w:shd w:val="clear" w:color="auto" w:fill="FFFFFF"/>
        </w:rPr>
        <w:t>May 2025</w:t>
      </w:r>
      <w:r w:rsidRPr="00AE64FE">
        <w:rPr>
          <w:rFonts w:cs="Arial"/>
          <w:sz w:val="20"/>
          <w:shd w:val="clear" w:color="auto" w:fill="FFFFFF"/>
        </w:rPr>
        <w:t>. </w:t>
      </w:r>
    </w:p>
    <w:p w14:paraId="60DEAF72" w14:textId="77777777" w:rsidR="009F4DE5" w:rsidRDefault="009F4DE5" w:rsidP="009F4DE5">
      <w:pPr>
        <w:pStyle w:val="Header"/>
        <w:numPr>
          <w:ilvl w:val="0"/>
          <w:numId w:val="19"/>
        </w:numPr>
        <w:tabs>
          <w:tab w:val="clear" w:pos="720"/>
          <w:tab w:val="num" w:pos="360"/>
        </w:tabs>
        <w:ind w:left="360"/>
        <w:rPr>
          <w:rFonts w:cs="Arial"/>
          <w:sz w:val="20"/>
          <w:shd w:val="clear" w:color="auto" w:fill="FFFFFF"/>
        </w:rPr>
      </w:pPr>
      <w:r w:rsidRPr="00AE64FE">
        <w:rPr>
          <w:rFonts w:cs="Arial"/>
          <w:sz w:val="20"/>
          <w:shd w:val="clear" w:color="auto" w:fill="FFFFFF"/>
        </w:rPr>
        <w:t xml:space="preserve">Coulter TI, et al. The treatment of activated PI3Kδ syndrome. Front Immunol. 2018; 9:2043. </w:t>
      </w:r>
      <w:hyperlink r:id="rId11" w:tgtFrame="_blank" w:history="1">
        <w:r w:rsidRPr="00AE64FE">
          <w:rPr>
            <w:rStyle w:val="Hyperlink"/>
            <w:rFonts w:cs="Arial"/>
            <w:sz w:val="20"/>
            <w:shd w:val="clear" w:color="auto" w:fill="FFFFFF"/>
          </w:rPr>
          <w:t>Frontiers | The Treatment of Activated PI3Kδ Syndrome (frontiersin.org)</w:t>
        </w:r>
      </w:hyperlink>
      <w:r w:rsidRPr="00AE64FE">
        <w:rPr>
          <w:rFonts w:cs="Arial"/>
          <w:sz w:val="20"/>
          <w:shd w:val="clear" w:color="auto" w:fill="FFFFFF"/>
        </w:rPr>
        <w:t> </w:t>
      </w:r>
    </w:p>
    <w:p w14:paraId="59FD8360" w14:textId="77777777" w:rsidR="009F4DE5" w:rsidRPr="00CF20D3" w:rsidRDefault="009F4DE5" w:rsidP="009F4DE5">
      <w:pPr>
        <w:pStyle w:val="paragraph"/>
        <w:numPr>
          <w:ilvl w:val="0"/>
          <w:numId w:val="19"/>
        </w:numPr>
        <w:tabs>
          <w:tab w:val="clear" w:pos="720"/>
          <w:tab w:val="num" w:pos="360"/>
        </w:tabs>
        <w:spacing w:before="0" w:beforeAutospacing="0" w:after="0" w:afterAutospacing="0"/>
        <w:ind w:left="360"/>
        <w:contextualSpacing/>
        <w:textAlignment w:val="baseline"/>
        <w:rPr>
          <w:rFonts w:ascii="Segoe UI" w:hAnsi="Segoe UI" w:cs="Segoe UI"/>
          <w:szCs w:val="20"/>
        </w:rPr>
      </w:pPr>
      <w:r w:rsidRPr="00CF20D3">
        <w:rPr>
          <w:rStyle w:val="eop"/>
          <w:rFonts w:cs="Arial"/>
          <w:szCs w:val="20"/>
        </w:rPr>
        <w:t xml:space="preserve">IPD Analytics.  </w:t>
      </w:r>
      <w:r>
        <w:rPr>
          <w:rStyle w:val="eop"/>
          <w:rFonts w:cs="Arial"/>
          <w:szCs w:val="20"/>
        </w:rPr>
        <w:t>Immunology: Severe Combined Immunodeficiency</w:t>
      </w:r>
      <w:r w:rsidRPr="00CF20D3">
        <w:rPr>
          <w:rStyle w:val="eop"/>
          <w:rFonts w:cs="Arial"/>
          <w:szCs w:val="20"/>
        </w:rPr>
        <w:t xml:space="preserve">.  Accessed </w:t>
      </w:r>
      <w:r>
        <w:rPr>
          <w:rStyle w:val="eop"/>
          <w:rFonts w:cs="Arial"/>
          <w:szCs w:val="20"/>
        </w:rPr>
        <w:t>June 11, 2025</w:t>
      </w:r>
      <w:r w:rsidRPr="00CF20D3">
        <w:rPr>
          <w:rStyle w:val="eop"/>
          <w:rFonts w:cs="Arial"/>
          <w:szCs w:val="20"/>
        </w:rPr>
        <w:t>. </w:t>
      </w:r>
    </w:p>
    <w:p w14:paraId="3FA1E7DB" w14:textId="03363ABC" w:rsidR="00777CA4" w:rsidRDefault="00777CA4" w:rsidP="009F4DE5">
      <w:pPr>
        <w:ind w:left="-360"/>
      </w:pPr>
    </w:p>
    <w:sectPr w:rsidR="00777CA4" w:rsidSect="00AB0B9F">
      <w:headerReference w:type="even" r:id="rId12"/>
      <w:headerReference w:type="default" r:id="rId13"/>
      <w:footerReference w:type="even" r:id="rId14"/>
      <w:footerReference w:type="default" r:id="rId15"/>
      <w:headerReference w:type="first" r:id="rId16"/>
      <w:footerReference w:type="first" r:id="rId17"/>
      <w:type w:val="continuous"/>
      <w:pgSz w:w="12240" w:h="15840"/>
      <w:pgMar w:top="1440" w:right="1440" w:bottom="1440" w:left="1440" w:header="432" w:footer="43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14A4E3" w14:textId="77777777" w:rsidR="008E32A5" w:rsidRPr="00C02553" w:rsidRDefault="008E32A5" w:rsidP="00AE77DB">
      <w:r w:rsidRPr="00C02553">
        <w:separator/>
      </w:r>
    </w:p>
  </w:endnote>
  <w:endnote w:type="continuationSeparator" w:id="0">
    <w:p w14:paraId="443EAAC5" w14:textId="77777777" w:rsidR="008E32A5" w:rsidRPr="00C02553" w:rsidRDefault="008E32A5" w:rsidP="00AE77DB">
      <w:r w:rsidRPr="00C02553">
        <w:continuationSeparator/>
      </w:r>
    </w:p>
  </w:endnote>
  <w:endnote w:type="continuationNotice" w:id="1">
    <w:p w14:paraId="7483CB1A" w14:textId="77777777" w:rsidR="008E32A5" w:rsidRPr="00C02553" w:rsidRDefault="008E32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3C0EC" w14:textId="77777777" w:rsidR="00006A61" w:rsidRPr="00C02553" w:rsidRDefault="00006A61">
    <w:pPr>
      <w:pStyle w:val="Footer"/>
      <w:framePr w:wrap="around" w:vAnchor="text" w:hAnchor="margin" w:xAlign="right" w:y="1"/>
      <w:rPr>
        <w:rStyle w:val="PageNumber"/>
        <w:rFonts w:ascii="Times New Roman" w:hAnsi="Times New Roman"/>
      </w:rPr>
    </w:pPr>
    <w:r w:rsidRPr="00C02553">
      <w:rPr>
        <w:rStyle w:val="PageNumber"/>
        <w:rFonts w:ascii="Times New Roman" w:hAnsi="Times New Roman"/>
      </w:rPr>
      <w:fldChar w:fldCharType="begin"/>
    </w:r>
    <w:r w:rsidRPr="00C02553">
      <w:rPr>
        <w:rStyle w:val="PageNumber"/>
        <w:rFonts w:ascii="Times New Roman" w:hAnsi="Times New Roman"/>
      </w:rPr>
      <w:instrText xml:space="preserve">PAGE  </w:instrText>
    </w:r>
    <w:r w:rsidRPr="00C02553">
      <w:rPr>
        <w:rStyle w:val="PageNumber"/>
        <w:rFonts w:ascii="Times New Roman" w:hAnsi="Times New Roman"/>
      </w:rPr>
      <w:fldChar w:fldCharType="separate"/>
    </w:r>
    <w:r w:rsidRPr="00C02553">
      <w:rPr>
        <w:rStyle w:val="PageNumber"/>
        <w:rFonts w:ascii="Times New Roman" w:hAnsi="Times New Roman"/>
      </w:rPr>
      <w:t>2</w:t>
    </w:r>
    <w:r w:rsidRPr="00C02553">
      <w:rPr>
        <w:rStyle w:val="PageNumber"/>
        <w:rFonts w:ascii="Times New Roman" w:hAnsi="Times New Roman"/>
      </w:rPr>
      <w:fldChar w:fldCharType="end"/>
    </w:r>
  </w:p>
  <w:p w14:paraId="6413C0ED" w14:textId="77777777" w:rsidR="00006A61" w:rsidRPr="00C02553" w:rsidRDefault="00006A61">
    <w:pPr>
      <w:pStyle w:val="Footer"/>
      <w:ind w:right="360"/>
      <w:rPr>
        <w:rFonts w:ascii="Times New Roman" w:hAnsi="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77ECE" w14:textId="2F12D58C" w:rsidR="00811A70" w:rsidRPr="00C02553" w:rsidRDefault="00811A70" w:rsidP="00811A70">
    <w:pPr>
      <w:pStyle w:val="Footer"/>
      <w:tabs>
        <w:tab w:val="clear" w:pos="8640"/>
        <w:tab w:val="right" w:pos="9360"/>
      </w:tabs>
      <w:rPr>
        <w:rFonts w:cs="Arial"/>
        <w:sz w:val="16"/>
        <w:szCs w:val="16"/>
      </w:rPr>
    </w:pPr>
    <w:proofErr w:type="spellStart"/>
    <w:r w:rsidRPr="00C02553">
      <w:rPr>
        <w:rFonts w:cs="Arial"/>
        <w:sz w:val="16"/>
        <w:szCs w:val="16"/>
      </w:rPr>
      <w:t>SmartPA</w:t>
    </w:r>
    <w:proofErr w:type="spellEnd"/>
    <w:r w:rsidRPr="00C02553">
      <w:rPr>
        <w:rFonts w:cs="Arial"/>
        <w:sz w:val="16"/>
        <w:szCs w:val="16"/>
      </w:rPr>
      <w:t xml:space="preserve"> </w:t>
    </w:r>
    <w:r w:rsidR="00AE27F9">
      <w:rPr>
        <w:rFonts w:cs="Arial"/>
        <w:sz w:val="16"/>
        <w:szCs w:val="16"/>
      </w:rPr>
      <w:t>Clinical</w:t>
    </w:r>
    <w:r w:rsidRPr="00C02553">
      <w:rPr>
        <w:rFonts w:cs="Arial"/>
        <w:sz w:val="16"/>
        <w:szCs w:val="16"/>
      </w:rPr>
      <w:t xml:space="preserve"> Proposal Form</w:t>
    </w:r>
  </w:p>
  <w:p w14:paraId="64986366" w14:textId="56923C2A" w:rsidR="00811A70" w:rsidRPr="00C02553" w:rsidRDefault="00811A70" w:rsidP="00811A70">
    <w:pPr>
      <w:rPr>
        <w:rFonts w:cs="Arial"/>
        <w:sz w:val="16"/>
        <w:szCs w:val="16"/>
      </w:rPr>
    </w:pPr>
    <w:r w:rsidRPr="00C02553">
      <w:rPr>
        <w:rFonts w:cs="Arial"/>
        <w:sz w:val="16"/>
        <w:szCs w:val="16"/>
      </w:rPr>
      <w:t>© 202</w:t>
    </w:r>
    <w:r w:rsidR="0066374F">
      <w:rPr>
        <w:rFonts w:cs="Arial"/>
        <w:sz w:val="16"/>
        <w:szCs w:val="16"/>
      </w:rPr>
      <w:t>6</w:t>
    </w:r>
    <w:r w:rsidRPr="00C02553">
      <w:rPr>
        <w:rFonts w:cs="Arial"/>
        <w:sz w:val="16"/>
        <w:szCs w:val="16"/>
      </w:rPr>
      <w:t xml:space="preserve"> Conduent Business Services, LLC. All rights reserved. Conduent™ and Conduent Design™ are trademarks of Conduent Business Services, LLC in the United States and/or other countries.</w:t>
    </w:r>
  </w:p>
  <w:p w14:paraId="55B904FD" w14:textId="452A3398" w:rsidR="00811A70" w:rsidRPr="00C02553" w:rsidRDefault="00811A70" w:rsidP="00811A70">
    <w:pPr>
      <w:pStyle w:val="Footer"/>
    </w:pPr>
    <w:r w:rsidRPr="00C02553">
      <w:rPr>
        <w:rFonts w:cs="Arial"/>
        <w:sz w:val="16"/>
        <w:szCs w:val="16"/>
      </w:rPr>
      <w:t>Other company trademarks are also acknowledged.</w:t>
    </w:r>
  </w:p>
  <w:sdt>
    <w:sdtPr>
      <w:id w:val="-1253112024"/>
      <w:docPartObj>
        <w:docPartGallery w:val="Page Numbers (Bottom of Page)"/>
        <w:docPartUnique/>
      </w:docPartObj>
    </w:sdtPr>
    <w:sdtEndPr/>
    <w:sdtContent>
      <w:p w14:paraId="6B0566A7" w14:textId="62FB1748" w:rsidR="00811A70" w:rsidRPr="00C02553" w:rsidRDefault="00811A70">
        <w:pPr>
          <w:pStyle w:val="Footer"/>
          <w:jc w:val="right"/>
        </w:pPr>
        <w:r w:rsidRPr="00C02553">
          <w:fldChar w:fldCharType="begin"/>
        </w:r>
        <w:r w:rsidRPr="00C02553">
          <w:instrText xml:space="preserve"> PAGE   \* MERGEFORMAT </w:instrText>
        </w:r>
        <w:r w:rsidRPr="00C02553">
          <w:fldChar w:fldCharType="separate"/>
        </w:r>
        <w:r w:rsidRPr="00C02553">
          <w:t>2</w:t>
        </w:r>
        <w:r w:rsidRPr="00C02553">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132A3" w14:textId="7267A10D" w:rsidR="005058CB" w:rsidRPr="00C02553" w:rsidRDefault="005058CB" w:rsidP="005058CB">
    <w:pPr>
      <w:pStyle w:val="Footer"/>
      <w:tabs>
        <w:tab w:val="clear" w:pos="8640"/>
        <w:tab w:val="right" w:pos="9360"/>
      </w:tabs>
      <w:jc w:val="both"/>
      <w:rPr>
        <w:rFonts w:cs="Arial"/>
        <w:sz w:val="16"/>
        <w:szCs w:val="16"/>
      </w:rPr>
    </w:pPr>
    <w:proofErr w:type="spellStart"/>
    <w:r w:rsidRPr="00C02553">
      <w:rPr>
        <w:rFonts w:cs="Arial"/>
        <w:sz w:val="16"/>
        <w:szCs w:val="16"/>
      </w:rPr>
      <w:t>SmartPA</w:t>
    </w:r>
    <w:proofErr w:type="spellEnd"/>
    <w:r w:rsidR="00AE27F9">
      <w:rPr>
        <w:rFonts w:cs="Arial"/>
        <w:sz w:val="16"/>
        <w:szCs w:val="16"/>
      </w:rPr>
      <w:t xml:space="preserve"> Clinical</w:t>
    </w:r>
    <w:r w:rsidRPr="00C02553">
      <w:rPr>
        <w:rFonts w:cs="Arial"/>
        <w:sz w:val="16"/>
        <w:szCs w:val="16"/>
      </w:rPr>
      <w:t xml:space="preserve"> Proposal Form</w:t>
    </w:r>
  </w:p>
  <w:p w14:paraId="4BB04B71" w14:textId="6D51E804" w:rsidR="005058CB" w:rsidRPr="00C02553" w:rsidRDefault="005058CB" w:rsidP="005058CB">
    <w:pPr>
      <w:jc w:val="both"/>
      <w:rPr>
        <w:rFonts w:cs="Arial"/>
        <w:sz w:val="16"/>
        <w:szCs w:val="16"/>
      </w:rPr>
    </w:pPr>
    <w:r w:rsidRPr="00C02553">
      <w:rPr>
        <w:rFonts w:cs="Arial"/>
        <w:sz w:val="16"/>
        <w:szCs w:val="16"/>
      </w:rPr>
      <w:t>© 202</w:t>
    </w:r>
    <w:r w:rsidR="0066374F">
      <w:rPr>
        <w:rFonts w:cs="Arial"/>
        <w:sz w:val="16"/>
        <w:szCs w:val="16"/>
      </w:rPr>
      <w:t>6</w:t>
    </w:r>
    <w:r w:rsidRPr="00C02553">
      <w:rPr>
        <w:rFonts w:cs="Arial"/>
        <w:sz w:val="16"/>
        <w:szCs w:val="16"/>
      </w:rPr>
      <w:t xml:space="preserve"> Conduent Business Services, LLC. All rights reserved. Conduent™ and Conduent Design™ are trademarks of Conduent Business Services, LLC in the United States and/or other countries.</w:t>
    </w:r>
  </w:p>
  <w:p w14:paraId="02F12BA7" w14:textId="454AF8AF" w:rsidR="005058CB" w:rsidRPr="00C02553" w:rsidRDefault="005058CB" w:rsidP="005058CB">
    <w:pPr>
      <w:pStyle w:val="Footer"/>
      <w:tabs>
        <w:tab w:val="clear" w:pos="4320"/>
        <w:tab w:val="clear" w:pos="8640"/>
        <w:tab w:val="left" w:pos="3298"/>
      </w:tabs>
      <w:jc w:val="both"/>
    </w:pPr>
    <w:r w:rsidRPr="00C02553">
      <w:rPr>
        <w:rFonts w:cs="Arial"/>
        <w:sz w:val="16"/>
        <w:szCs w:val="16"/>
      </w:rPr>
      <w:t>Other company trademarks are also acknowledged.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6A0F2C" w14:textId="77777777" w:rsidR="008E32A5" w:rsidRPr="00C02553" w:rsidRDefault="008E32A5" w:rsidP="00AE77DB">
      <w:r w:rsidRPr="00C02553">
        <w:separator/>
      </w:r>
    </w:p>
  </w:footnote>
  <w:footnote w:type="continuationSeparator" w:id="0">
    <w:p w14:paraId="7C5B9B57" w14:textId="77777777" w:rsidR="008E32A5" w:rsidRPr="00C02553" w:rsidRDefault="008E32A5" w:rsidP="00AE77DB">
      <w:r w:rsidRPr="00C02553">
        <w:continuationSeparator/>
      </w:r>
    </w:p>
  </w:footnote>
  <w:footnote w:type="continuationNotice" w:id="1">
    <w:p w14:paraId="3BF3C7B4" w14:textId="77777777" w:rsidR="008E32A5" w:rsidRPr="00C02553" w:rsidRDefault="008E32A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3C0EA" w14:textId="2310E290" w:rsidR="00006A61" w:rsidRPr="00C02553" w:rsidRDefault="00AB2C5B">
    <w:pPr>
      <w:pStyle w:val="Header"/>
      <w:framePr w:wrap="around" w:vAnchor="text" w:hAnchor="margin" w:xAlign="right" w:y="1"/>
      <w:rPr>
        <w:rStyle w:val="PageNumber"/>
        <w:rFonts w:ascii="Times New Roman" w:hAnsi="Times New Roman"/>
      </w:rPr>
    </w:pPr>
    <w:r>
      <w:rPr>
        <w:noProof/>
      </w:rPr>
      <w:pict w14:anchorId="259368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52110" o:spid="_x0000_s1026" type="#_x0000_t136" style="position:absolute;margin-left:0;margin-top:0;width:471.3pt;height:188.5pt;rotation:315;z-index:-251654144;mso-position-horizontal:center;mso-position-horizontal-relative:margin;mso-position-vertical:center;mso-position-vertical-relative:margin" o:allowincell="f" fillcolor="#8db3e2 [1311]" stroked="f">
          <v:fill opacity=".5"/>
          <v:textpath style="font-family:&quot;Arial&quot;;font-size:1pt" string="DRAFT"/>
          <w10:wrap anchorx="margin" anchory="margin"/>
        </v:shape>
      </w:pict>
    </w:r>
    <w:r w:rsidR="00006A61" w:rsidRPr="00C02553">
      <w:rPr>
        <w:rStyle w:val="PageNumber"/>
        <w:rFonts w:ascii="Times New Roman" w:hAnsi="Times New Roman"/>
      </w:rPr>
      <w:fldChar w:fldCharType="begin"/>
    </w:r>
    <w:r w:rsidR="00006A61" w:rsidRPr="00C02553">
      <w:rPr>
        <w:rStyle w:val="PageNumber"/>
        <w:rFonts w:ascii="Times New Roman" w:hAnsi="Times New Roman"/>
      </w:rPr>
      <w:instrText xml:space="preserve">PAGE  </w:instrText>
    </w:r>
    <w:r w:rsidR="00006A61" w:rsidRPr="00C02553">
      <w:rPr>
        <w:rStyle w:val="PageNumber"/>
        <w:rFonts w:ascii="Times New Roman" w:hAnsi="Times New Roman"/>
      </w:rPr>
      <w:fldChar w:fldCharType="separate"/>
    </w:r>
    <w:r w:rsidR="00006A61" w:rsidRPr="00C02553">
      <w:rPr>
        <w:rStyle w:val="PageNumber"/>
        <w:rFonts w:ascii="Times New Roman" w:hAnsi="Times New Roman"/>
      </w:rPr>
      <w:t>2</w:t>
    </w:r>
    <w:r w:rsidR="00006A61" w:rsidRPr="00C02553">
      <w:rPr>
        <w:rStyle w:val="PageNumber"/>
        <w:rFonts w:ascii="Times New Roman" w:hAnsi="Times New Roman"/>
      </w:rPr>
      <w:fldChar w:fldCharType="end"/>
    </w:r>
  </w:p>
  <w:p w14:paraId="6413C0EB" w14:textId="77777777" w:rsidR="00006A61" w:rsidRPr="00C02553" w:rsidRDefault="00006A61">
    <w:pPr>
      <w:pStyle w:val="Header"/>
      <w:ind w:right="360"/>
      <w:rPr>
        <w:rFonts w:ascii="Times New Roman" w:hAnsi="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B5C89" w14:textId="2C1D6ABF" w:rsidR="00596936" w:rsidRDefault="00AB2C5B">
    <w:pPr>
      <w:pStyle w:val="Header"/>
    </w:pPr>
    <w:r>
      <w:rPr>
        <w:noProof/>
      </w:rPr>
      <w:pict w14:anchorId="7F2AE8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52111" o:spid="_x0000_s1027" type="#_x0000_t136" style="position:absolute;margin-left:0;margin-top:0;width:471.3pt;height:188.5pt;rotation:315;z-index:-251652096;mso-position-horizontal:center;mso-position-horizontal-relative:margin;mso-position-vertical:center;mso-position-vertical-relative:margin" o:allowincell="f" fillcolor="#8db3e2 [1311]" stroked="f">
          <v:fill opacity=".5"/>
          <v:textpath style="font-family:&quot;Arial&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3C0F5" w14:textId="0CB9D10B" w:rsidR="00006A61" w:rsidRPr="00C02553" w:rsidRDefault="00AB2C5B">
    <w:pPr>
      <w:pStyle w:val="Header"/>
      <w:rPr>
        <w:rFonts w:ascii="Times New Roman" w:hAnsi="Times New Roman"/>
      </w:rPr>
    </w:pPr>
    <w:r>
      <w:rPr>
        <w:noProof/>
      </w:rPr>
      <w:pict w14:anchorId="333ED6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52109" o:spid="_x0000_s1025" type="#_x0000_t136" style="position:absolute;margin-left:0;margin-top:0;width:471.3pt;height:188.5pt;rotation:315;z-index:-251656192;mso-position-horizontal:center;mso-position-horizontal-relative:margin;mso-position-vertical:center;mso-position-vertical-relative:margin" o:allowincell="f" fillcolor="#8db3e2 [1311]" stroked="f">
          <v:fill opacity=".5"/>
          <v:textpath style="font-family:&quot;Arial&quot;;font-size:1pt" string="DRAFT"/>
          <w10:wrap anchorx="margin" anchory="margin"/>
        </v:shape>
      </w:pict>
    </w:r>
    <w:r w:rsidR="00AB0B9F" w:rsidRPr="00C02553">
      <w:rPr>
        <w:noProof/>
      </w:rPr>
      <w:drawing>
        <wp:anchor distT="0" distB="0" distL="114300" distR="114300" simplePos="0" relativeHeight="251666432" behindDoc="0" locked="0" layoutInCell="1" allowOverlap="1" wp14:anchorId="5FC91FEB" wp14:editId="34B93FD0">
          <wp:simplePos x="0" y="0"/>
          <wp:positionH relativeFrom="margin">
            <wp:posOffset>3844562</wp:posOffset>
          </wp:positionH>
          <wp:positionV relativeFrom="topMargin">
            <wp:posOffset>280035</wp:posOffset>
          </wp:positionV>
          <wp:extent cx="2247900" cy="823595"/>
          <wp:effectExtent l="0" t="0" r="0" b="0"/>
          <wp:wrapNone/>
          <wp:docPr id="1097982338" name="Picture 10979823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7982338" name="Picture 1097982338">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247900" cy="823595"/>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14="http://schemas.microsoft.com/office/drawing/2010/main" xmlns:adec="http://schemas.microsoft.com/office/drawing/2017/decorative"/>
                    </a:ext>
                  </a:extLst>
                </pic:spPr>
              </pic:pic>
            </a:graphicData>
          </a:graphic>
          <wp14:sizeRelH relativeFrom="page">
            <wp14:pctWidth>0</wp14:pctWidth>
          </wp14:sizeRelH>
          <wp14:sizeRelV relativeFrom="page">
            <wp14:pctHeight>0</wp14:pctHeight>
          </wp14:sizeRelV>
        </wp:anchor>
      </w:drawing>
    </w:r>
    <w:r w:rsidR="00172053">
      <w:rPr>
        <w:noProof/>
      </w:rPr>
      <w:drawing>
        <wp:inline distT="0" distB="0" distL="0" distR="0" wp14:anchorId="7324E1DB" wp14:editId="55411647">
          <wp:extent cx="2887345" cy="937260"/>
          <wp:effectExtent l="0" t="0" r="8255"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2887345" cy="9372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2EB0A36E"/>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49E4FEB8"/>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FFFFFF89"/>
    <w:multiLevelType w:val="singleLevel"/>
    <w:tmpl w:val="C9D228E4"/>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24E114E"/>
    <w:multiLevelType w:val="multilevel"/>
    <w:tmpl w:val="0409001D"/>
    <w:styleLink w:val="ProposalCriteria"/>
    <w:lvl w:ilvl="0">
      <w:start w:val="1"/>
      <w:numFmt w:val="bullet"/>
      <w:lvlText w:val=""/>
      <w:lvlJc w:val="left"/>
      <w:pPr>
        <w:ind w:left="360" w:hanging="360"/>
      </w:pPr>
      <w:rPr>
        <w:rFonts w:ascii="Symbol" w:hAnsi="Symbol" w:hint="default"/>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48D40C3"/>
    <w:multiLevelType w:val="multilevel"/>
    <w:tmpl w:val="E1A2A51C"/>
    <w:numStyleLink w:val="References"/>
  </w:abstractNum>
  <w:abstractNum w:abstractNumId="5" w15:restartNumberingAfterBreak="0">
    <w:nsid w:val="14B16ECE"/>
    <w:multiLevelType w:val="multilevel"/>
    <w:tmpl w:val="4B381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8040D15"/>
    <w:multiLevelType w:val="hybridMultilevel"/>
    <w:tmpl w:val="EF7A9B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532E36"/>
    <w:multiLevelType w:val="hybridMultilevel"/>
    <w:tmpl w:val="D8ACDD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CD006A3"/>
    <w:multiLevelType w:val="multilevel"/>
    <w:tmpl w:val="0409001D"/>
    <w:styleLink w:val="ProposalCriteria2"/>
    <w:lvl w:ilvl="0">
      <w:start w:val="1"/>
      <w:numFmt w:val="bullet"/>
      <w:lvlText w:val=""/>
      <w:lvlJc w:val="left"/>
      <w:pPr>
        <w:ind w:left="360" w:hanging="360"/>
      </w:pPr>
      <w:rPr>
        <w:rFonts w:ascii="Symbol" w:hAnsi="Symbol" w:hint="default"/>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9CC27D0"/>
    <w:multiLevelType w:val="multilevel"/>
    <w:tmpl w:val="0409001D"/>
    <w:styleLink w:val="ListProposal"/>
    <w:lvl w:ilvl="0">
      <w:start w:val="1"/>
      <w:numFmt w:val="decimal"/>
      <w:lvlText w:val="%1)"/>
      <w:lvlJc w:val="left"/>
      <w:pPr>
        <w:ind w:left="360" w:hanging="360"/>
      </w:pPr>
      <w:rPr>
        <w:rFonts w:ascii="Arial" w:hAnsi="Arial"/>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AF357E0"/>
    <w:multiLevelType w:val="hybridMultilevel"/>
    <w:tmpl w:val="EC8085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8538EC"/>
    <w:multiLevelType w:val="hybridMultilevel"/>
    <w:tmpl w:val="5F84E7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22B1329"/>
    <w:multiLevelType w:val="multilevel"/>
    <w:tmpl w:val="7B304A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65F2FF4"/>
    <w:multiLevelType w:val="hybridMultilevel"/>
    <w:tmpl w:val="A8D20C3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CCA7E59"/>
    <w:multiLevelType w:val="hybridMultilevel"/>
    <w:tmpl w:val="240AEB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0112A3E"/>
    <w:multiLevelType w:val="multilevel"/>
    <w:tmpl w:val="DDB4D214"/>
    <w:lvl w:ilvl="0">
      <w:start w:val="1"/>
      <w:numFmt w:val="bullet"/>
      <w:pStyle w:val="ListParagraph"/>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66E70934"/>
    <w:multiLevelType w:val="hybridMultilevel"/>
    <w:tmpl w:val="FDAC3E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4064CF6"/>
    <w:multiLevelType w:val="hybridMultilevel"/>
    <w:tmpl w:val="CED692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86A5174"/>
    <w:multiLevelType w:val="multilevel"/>
    <w:tmpl w:val="E1A2A51C"/>
    <w:styleLink w:val="References"/>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367994657">
    <w:abstractNumId w:val="0"/>
  </w:num>
  <w:num w:numId="2" w16cid:durableId="517891239">
    <w:abstractNumId w:val="18"/>
  </w:num>
  <w:num w:numId="3" w16cid:durableId="1729067566">
    <w:abstractNumId w:val="4"/>
  </w:num>
  <w:num w:numId="4" w16cid:durableId="320159068">
    <w:abstractNumId w:val="9"/>
  </w:num>
  <w:num w:numId="5" w16cid:durableId="1769498754">
    <w:abstractNumId w:val="3"/>
  </w:num>
  <w:num w:numId="6" w16cid:durableId="1094596320">
    <w:abstractNumId w:val="15"/>
  </w:num>
  <w:num w:numId="7" w16cid:durableId="2110008555">
    <w:abstractNumId w:val="2"/>
  </w:num>
  <w:num w:numId="8" w16cid:durableId="489712751">
    <w:abstractNumId w:val="8"/>
  </w:num>
  <w:num w:numId="9" w16cid:durableId="1085147965">
    <w:abstractNumId w:val="11"/>
  </w:num>
  <w:num w:numId="10" w16cid:durableId="917518096">
    <w:abstractNumId w:val="10"/>
  </w:num>
  <w:num w:numId="11" w16cid:durableId="1894998475">
    <w:abstractNumId w:val="1"/>
  </w:num>
  <w:num w:numId="12" w16cid:durableId="1418215296">
    <w:abstractNumId w:val="16"/>
  </w:num>
  <w:num w:numId="13" w16cid:durableId="604729665">
    <w:abstractNumId w:val="6"/>
  </w:num>
  <w:num w:numId="14" w16cid:durableId="1805081292">
    <w:abstractNumId w:val="12"/>
  </w:num>
  <w:num w:numId="15" w16cid:durableId="1911186802">
    <w:abstractNumId w:val="7"/>
  </w:num>
  <w:num w:numId="16" w16cid:durableId="1974403700">
    <w:abstractNumId w:val="13"/>
  </w:num>
  <w:num w:numId="17" w16cid:durableId="730272801">
    <w:abstractNumId w:val="14"/>
  </w:num>
  <w:num w:numId="18" w16cid:durableId="69162268">
    <w:abstractNumId w:val="17"/>
  </w:num>
  <w:num w:numId="19" w16cid:durableId="1209295435">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ocumentProtection w:edit="readOnly" w:formatting="1" w:enforcement="1" w:cryptProviderType="rsaAES" w:cryptAlgorithmClass="hash" w:cryptAlgorithmType="typeAny" w:cryptAlgorithmSid="14" w:cryptSpinCount="100000" w:hash="sCsmJ/5azAw/EC0IMd/S9FJDnslT78Z7MUMguhh0GcSapmCifC7qPbUqE3mdOjWSKmET9segYhpcSmw+pKN/zQ==" w:salt="ZC2wlsNzP7Kg/8fLcXxV0A=="/>
  <w:defaultTabStop w:val="720"/>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7DB"/>
    <w:rsid w:val="0000390A"/>
    <w:rsid w:val="0000457E"/>
    <w:rsid w:val="00006A61"/>
    <w:rsid w:val="00017CBA"/>
    <w:rsid w:val="000276D9"/>
    <w:rsid w:val="000344C5"/>
    <w:rsid w:val="00040AD3"/>
    <w:rsid w:val="00051FD0"/>
    <w:rsid w:val="00053807"/>
    <w:rsid w:val="000572E5"/>
    <w:rsid w:val="00061541"/>
    <w:rsid w:val="00064162"/>
    <w:rsid w:val="00065C22"/>
    <w:rsid w:val="00067260"/>
    <w:rsid w:val="00074464"/>
    <w:rsid w:val="00076030"/>
    <w:rsid w:val="00082590"/>
    <w:rsid w:val="000913C3"/>
    <w:rsid w:val="000953B9"/>
    <w:rsid w:val="000A2D17"/>
    <w:rsid w:val="000A413B"/>
    <w:rsid w:val="000A6279"/>
    <w:rsid w:val="000B496B"/>
    <w:rsid w:val="000C3940"/>
    <w:rsid w:val="000C5992"/>
    <w:rsid w:val="000E1479"/>
    <w:rsid w:val="000E231E"/>
    <w:rsid w:val="000E247D"/>
    <w:rsid w:val="000E6B14"/>
    <w:rsid w:val="000E70D8"/>
    <w:rsid w:val="000F2C37"/>
    <w:rsid w:val="001062F6"/>
    <w:rsid w:val="00112FC7"/>
    <w:rsid w:val="00125F5F"/>
    <w:rsid w:val="00126951"/>
    <w:rsid w:val="00126B60"/>
    <w:rsid w:val="00127EF6"/>
    <w:rsid w:val="001310AD"/>
    <w:rsid w:val="001314A5"/>
    <w:rsid w:val="00132C7F"/>
    <w:rsid w:val="00143A11"/>
    <w:rsid w:val="00144DBE"/>
    <w:rsid w:val="00152C8B"/>
    <w:rsid w:val="0015636A"/>
    <w:rsid w:val="00172053"/>
    <w:rsid w:val="00174D4A"/>
    <w:rsid w:val="00177A80"/>
    <w:rsid w:val="001808B8"/>
    <w:rsid w:val="001A272E"/>
    <w:rsid w:val="001A50CB"/>
    <w:rsid w:val="001A74B7"/>
    <w:rsid w:val="001B2D47"/>
    <w:rsid w:val="001B5F66"/>
    <w:rsid w:val="001C0250"/>
    <w:rsid w:val="001C6DA4"/>
    <w:rsid w:val="001C73B1"/>
    <w:rsid w:val="001D1E7D"/>
    <w:rsid w:val="001D2BD7"/>
    <w:rsid w:val="001D6567"/>
    <w:rsid w:val="001E2CCB"/>
    <w:rsid w:val="001E4CBA"/>
    <w:rsid w:val="001E523C"/>
    <w:rsid w:val="001E61DF"/>
    <w:rsid w:val="001F2B9F"/>
    <w:rsid w:val="001F3A35"/>
    <w:rsid w:val="001F5954"/>
    <w:rsid w:val="00202DD3"/>
    <w:rsid w:val="00206E7D"/>
    <w:rsid w:val="00217E14"/>
    <w:rsid w:val="00217EFD"/>
    <w:rsid w:val="00222134"/>
    <w:rsid w:val="0022233F"/>
    <w:rsid w:val="00226275"/>
    <w:rsid w:val="00246564"/>
    <w:rsid w:val="00246A3B"/>
    <w:rsid w:val="00250FBF"/>
    <w:rsid w:val="00255404"/>
    <w:rsid w:val="0025594F"/>
    <w:rsid w:val="00270C5E"/>
    <w:rsid w:val="00290A03"/>
    <w:rsid w:val="0029159A"/>
    <w:rsid w:val="00291600"/>
    <w:rsid w:val="002A02F4"/>
    <w:rsid w:val="002C2C41"/>
    <w:rsid w:val="002C62E7"/>
    <w:rsid w:val="002E05E2"/>
    <w:rsid w:val="002E2DD6"/>
    <w:rsid w:val="002E3F28"/>
    <w:rsid w:val="002F0264"/>
    <w:rsid w:val="002F0E52"/>
    <w:rsid w:val="002F2274"/>
    <w:rsid w:val="002F2405"/>
    <w:rsid w:val="002F690F"/>
    <w:rsid w:val="0030301F"/>
    <w:rsid w:val="00303B21"/>
    <w:rsid w:val="003105A5"/>
    <w:rsid w:val="00313701"/>
    <w:rsid w:val="00314430"/>
    <w:rsid w:val="00316188"/>
    <w:rsid w:val="003171AF"/>
    <w:rsid w:val="00317469"/>
    <w:rsid w:val="0032215C"/>
    <w:rsid w:val="0032616B"/>
    <w:rsid w:val="00326687"/>
    <w:rsid w:val="003275F9"/>
    <w:rsid w:val="00330DD4"/>
    <w:rsid w:val="003345D2"/>
    <w:rsid w:val="003355AC"/>
    <w:rsid w:val="00343D6B"/>
    <w:rsid w:val="00346090"/>
    <w:rsid w:val="00347C0F"/>
    <w:rsid w:val="00347FB5"/>
    <w:rsid w:val="00355515"/>
    <w:rsid w:val="003608B5"/>
    <w:rsid w:val="003613AF"/>
    <w:rsid w:val="003878C1"/>
    <w:rsid w:val="00396C0B"/>
    <w:rsid w:val="003A630F"/>
    <w:rsid w:val="003B3958"/>
    <w:rsid w:val="003B4820"/>
    <w:rsid w:val="003B5F4B"/>
    <w:rsid w:val="003B682F"/>
    <w:rsid w:val="003C53FC"/>
    <w:rsid w:val="003C7013"/>
    <w:rsid w:val="003D4704"/>
    <w:rsid w:val="003D641B"/>
    <w:rsid w:val="003F227C"/>
    <w:rsid w:val="003F621E"/>
    <w:rsid w:val="004023CC"/>
    <w:rsid w:val="00407564"/>
    <w:rsid w:val="00411152"/>
    <w:rsid w:val="004156AA"/>
    <w:rsid w:val="004253A1"/>
    <w:rsid w:val="004313B6"/>
    <w:rsid w:val="00433339"/>
    <w:rsid w:val="00436159"/>
    <w:rsid w:val="00437A91"/>
    <w:rsid w:val="00446BBC"/>
    <w:rsid w:val="004471BA"/>
    <w:rsid w:val="004472C0"/>
    <w:rsid w:val="00450705"/>
    <w:rsid w:val="00451928"/>
    <w:rsid w:val="00460B5D"/>
    <w:rsid w:val="0046618B"/>
    <w:rsid w:val="0048608C"/>
    <w:rsid w:val="00496E57"/>
    <w:rsid w:val="004B179E"/>
    <w:rsid w:val="004B3E10"/>
    <w:rsid w:val="004B5BC3"/>
    <w:rsid w:val="004C0F5D"/>
    <w:rsid w:val="004C375A"/>
    <w:rsid w:val="004C4954"/>
    <w:rsid w:val="004C5767"/>
    <w:rsid w:val="004D0080"/>
    <w:rsid w:val="004D2945"/>
    <w:rsid w:val="004D5322"/>
    <w:rsid w:val="004D78B0"/>
    <w:rsid w:val="004E611F"/>
    <w:rsid w:val="004F2A79"/>
    <w:rsid w:val="004F343B"/>
    <w:rsid w:val="004F4D37"/>
    <w:rsid w:val="00501A14"/>
    <w:rsid w:val="00501DE3"/>
    <w:rsid w:val="005058CB"/>
    <w:rsid w:val="0051044D"/>
    <w:rsid w:val="005139E4"/>
    <w:rsid w:val="00515075"/>
    <w:rsid w:val="00516D12"/>
    <w:rsid w:val="00520FE9"/>
    <w:rsid w:val="005233E7"/>
    <w:rsid w:val="00526C8D"/>
    <w:rsid w:val="005328B2"/>
    <w:rsid w:val="00535BD5"/>
    <w:rsid w:val="00540977"/>
    <w:rsid w:val="00551668"/>
    <w:rsid w:val="005572D5"/>
    <w:rsid w:val="00566BE4"/>
    <w:rsid w:val="00570D21"/>
    <w:rsid w:val="00576113"/>
    <w:rsid w:val="00590652"/>
    <w:rsid w:val="0059235F"/>
    <w:rsid w:val="00596936"/>
    <w:rsid w:val="005A2F1E"/>
    <w:rsid w:val="005A4232"/>
    <w:rsid w:val="005C3616"/>
    <w:rsid w:val="005D36B2"/>
    <w:rsid w:val="005D52E7"/>
    <w:rsid w:val="005D5FC6"/>
    <w:rsid w:val="005D78B5"/>
    <w:rsid w:val="005E3572"/>
    <w:rsid w:val="005E45E4"/>
    <w:rsid w:val="005F0A81"/>
    <w:rsid w:val="005F0FCF"/>
    <w:rsid w:val="005F6104"/>
    <w:rsid w:val="0060042F"/>
    <w:rsid w:val="006008BC"/>
    <w:rsid w:val="00602CFD"/>
    <w:rsid w:val="00606B55"/>
    <w:rsid w:val="00612A7B"/>
    <w:rsid w:val="00616E5E"/>
    <w:rsid w:val="006173A4"/>
    <w:rsid w:val="006205AD"/>
    <w:rsid w:val="00625C3A"/>
    <w:rsid w:val="00635DDB"/>
    <w:rsid w:val="0064149A"/>
    <w:rsid w:val="00646DFE"/>
    <w:rsid w:val="00650530"/>
    <w:rsid w:val="00650C96"/>
    <w:rsid w:val="00653788"/>
    <w:rsid w:val="0065477F"/>
    <w:rsid w:val="00656896"/>
    <w:rsid w:val="00661656"/>
    <w:rsid w:val="0066374F"/>
    <w:rsid w:val="00677C65"/>
    <w:rsid w:val="00693152"/>
    <w:rsid w:val="00694FAE"/>
    <w:rsid w:val="00696E3A"/>
    <w:rsid w:val="006A0834"/>
    <w:rsid w:val="006A4BBD"/>
    <w:rsid w:val="006A52F1"/>
    <w:rsid w:val="006B561D"/>
    <w:rsid w:val="006B6D5D"/>
    <w:rsid w:val="006D0B9F"/>
    <w:rsid w:val="006D1693"/>
    <w:rsid w:val="006D2330"/>
    <w:rsid w:val="006E0F8B"/>
    <w:rsid w:val="006E12F7"/>
    <w:rsid w:val="006E29D7"/>
    <w:rsid w:val="007068A4"/>
    <w:rsid w:val="00706D67"/>
    <w:rsid w:val="00713052"/>
    <w:rsid w:val="00721367"/>
    <w:rsid w:val="007231FA"/>
    <w:rsid w:val="00732C67"/>
    <w:rsid w:val="00734418"/>
    <w:rsid w:val="007541F1"/>
    <w:rsid w:val="00757826"/>
    <w:rsid w:val="00762B13"/>
    <w:rsid w:val="007632B7"/>
    <w:rsid w:val="0076382F"/>
    <w:rsid w:val="00765768"/>
    <w:rsid w:val="00765D10"/>
    <w:rsid w:val="00766AC8"/>
    <w:rsid w:val="00767486"/>
    <w:rsid w:val="0077070E"/>
    <w:rsid w:val="0077296A"/>
    <w:rsid w:val="00777CA4"/>
    <w:rsid w:val="00792DF0"/>
    <w:rsid w:val="0079438F"/>
    <w:rsid w:val="007A3034"/>
    <w:rsid w:val="007A527E"/>
    <w:rsid w:val="007A53E7"/>
    <w:rsid w:val="007A78F7"/>
    <w:rsid w:val="007B3333"/>
    <w:rsid w:val="007B379F"/>
    <w:rsid w:val="007B37D6"/>
    <w:rsid w:val="007B5D30"/>
    <w:rsid w:val="007D2920"/>
    <w:rsid w:val="007D42DD"/>
    <w:rsid w:val="007E6A37"/>
    <w:rsid w:val="007F1774"/>
    <w:rsid w:val="007F593C"/>
    <w:rsid w:val="00811A70"/>
    <w:rsid w:val="0081406E"/>
    <w:rsid w:val="00832211"/>
    <w:rsid w:val="008325F4"/>
    <w:rsid w:val="00832AC8"/>
    <w:rsid w:val="00846FA4"/>
    <w:rsid w:val="008524BA"/>
    <w:rsid w:val="00852B74"/>
    <w:rsid w:val="00856928"/>
    <w:rsid w:val="00865538"/>
    <w:rsid w:val="00870875"/>
    <w:rsid w:val="0088225C"/>
    <w:rsid w:val="00884026"/>
    <w:rsid w:val="00884C78"/>
    <w:rsid w:val="008859E1"/>
    <w:rsid w:val="00896264"/>
    <w:rsid w:val="008A2549"/>
    <w:rsid w:val="008A5D88"/>
    <w:rsid w:val="008B2851"/>
    <w:rsid w:val="008C000E"/>
    <w:rsid w:val="008C1DD7"/>
    <w:rsid w:val="008D0F2F"/>
    <w:rsid w:val="008D237F"/>
    <w:rsid w:val="008D3FD8"/>
    <w:rsid w:val="008D6B05"/>
    <w:rsid w:val="008E32A5"/>
    <w:rsid w:val="008E7465"/>
    <w:rsid w:val="008E7D2D"/>
    <w:rsid w:val="008F44C0"/>
    <w:rsid w:val="008F5999"/>
    <w:rsid w:val="00903AD6"/>
    <w:rsid w:val="00904D7A"/>
    <w:rsid w:val="00915332"/>
    <w:rsid w:val="009204BB"/>
    <w:rsid w:val="00935918"/>
    <w:rsid w:val="00935EC3"/>
    <w:rsid w:val="009438B7"/>
    <w:rsid w:val="00951097"/>
    <w:rsid w:val="00953C1E"/>
    <w:rsid w:val="0096210F"/>
    <w:rsid w:val="00962633"/>
    <w:rsid w:val="00963187"/>
    <w:rsid w:val="00963ACF"/>
    <w:rsid w:val="00963D1C"/>
    <w:rsid w:val="00964284"/>
    <w:rsid w:val="0097028A"/>
    <w:rsid w:val="00973BD6"/>
    <w:rsid w:val="00984549"/>
    <w:rsid w:val="00985D28"/>
    <w:rsid w:val="00991BF0"/>
    <w:rsid w:val="00992EA3"/>
    <w:rsid w:val="009A0FB1"/>
    <w:rsid w:val="009A1FAC"/>
    <w:rsid w:val="009B001A"/>
    <w:rsid w:val="009B1A62"/>
    <w:rsid w:val="009B6B70"/>
    <w:rsid w:val="009C3CC7"/>
    <w:rsid w:val="009D2057"/>
    <w:rsid w:val="009D3D6C"/>
    <w:rsid w:val="009D5551"/>
    <w:rsid w:val="009D62DB"/>
    <w:rsid w:val="009E3B42"/>
    <w:rsid w:val="009F4DE5"/>
    <w:rsid w:val="009F518A"/>
    <w:rsid w:val="00A02AF6"/>
    <w:rsid w:val="00A05B60"/>
    <w:rsid w:val="00A13266"/>
    <w:rsid w:val="00A14FA6"/>
    <w:rsid w:val="00A15D64"/>
    <w:rsid w:val="00A20575"/>
    <w:rsid w:val="00A32452"/>
    <w:rsid w:val="00A325CC"/>
    <w:rsid w:val="00A32BBF"/>
    <w:rsid w:val="00A37444"/>
    <w:rsid w:val="00A4281A"/>
    <w:rsid w:val="00A459CF"/>
    <w:rsid w:val="00A5014D"/>
    <w:rsid w:val="00A53E96"/>
    <w:rsid w:val="00A56F18"/>
    <w:rsid w:val="00A628F8"/>
    <w:rsid w:val="00A62BAA"/>
    <w:rsid w:val="00A66172"/>
    <w:rsid w:val="00A744C3"/>
    <w:rsid w:val="00A80896"/>
    <w:rsid w:val="00AA70AB"/>
    <w:rsid w:val="00AB0B9F"/>
    <w:rsid w:val="00AB1713"/>
    <w:rsid w:val="00AB2C5B"/>
    <w:rsid w:val="00AB63BE"/>
    <w:rsid w:val="00AC1EBC"/>
    <w:rsid w:val="00AC2599"/>
    <w:rsid w:val="00AC2DE9"/>
    <w:rsid w:val="00AC3CD9"/>
    <w:rsid w:val="00AD2C5F"/>
    <w:rsid w:val="00AE1481"/>
    <w:rsid w:val="00AE27F9"/>
    <w:rsid w:val="00AE678F"/>
    <w:rsid w:val="00AE77DB"/>
    <w:rsid w:val="00AF7453"/>
    <w:rsid w:val="00B00FFF"/>
    <w:rsid w:val="00B06084"/>
    <w:rsid w:val="00B16735"/>
    <w:rsid w:val="00B17EDE"/>
    <w:rsid w:val="00B22585"/>
    <w:rsid w:val="00B33693"/>
    <w:rsid w:val="00B34C53"/>
    <w:rsid w:val="00B507A5"/>
    <w:rsid w:val="00B52475"/>
    <w:rsid w:val="00B535DA"/>
    <w:rsid w:val="00B56DCC"/>
    <w:rsid w:val="00B56F54"/>
    <w:rsid w:val="00B638C2"/>
    <w:rsid w:val="00B758AB"/>
    <w:rsid w:val="00B76277"/>
    <w:rsid w:val="00B772AB"/>
    <w:rsid w:val="00B80395"/>
    <w:rsid w:val="00B80B56"/>
    <w:rsid w:val="00B86372"/>
    <w:rsid w:val="00BA1C17"/>
    <w:rsid w:val="00BA1D65"/>
    <w:rsid w:val="00BA30D9"/>
    <w:rsid w:val="00BB3B4D"/>
    <w:rsid w:val="00BB7987"/>
    <w:rsid w:val="00BC351E"/>
    <w:rsid w:val="00BC3F77"/>
    <w:rsid w:val="00BC5635"/>
    <w:rsid w:val="00BC5675"/>
    <w:rsid w:val="00BD081C"/>
    <w:rsid w:val="00BD261B"/>
    <w:rsid w:val="00BD277B"/>
    <w:rsid w:val="00BD47CA"/>
    <w:rsid w:val="00BD62C7"/>
    <w:rsid w:val="00BE020D"/>
    <w:rsid w:val="00BE354A"/>
    <w:rsid w:val="00BF5EEF"/>
    <w:rsid w:val="00C02553"/>
    <w:rsid w:val="00C04EB6"/>
    <w:rsid w:val="00C056F9"/>
    <w:rsid w:val="00C07A7B"/>
    <w:rsid w:val="00C1018C"/>
    <w:rsid w:val="00C1150E"/>
    <w:rsid w:val="00C14D52"/>
    <w:rsid w:val="00C2586C"/>
    <w:rsid w:val="00C26001"/>
    <w:rsid w:val="00C34E72"/>
    <w:rsid w:val="00C56B1F"/>
    <w:rsid w:val="00C61B52"/>
    <w:rsid w:val="00C62745"/>
    <w:rsid w:val="00C654CA"/>
    <w:rsid w:val="00C763BD"/>
    <w:rsid w:val="00C779A8"/>
    <w:rsid w:val="00C82E19"/>
    <w:rsid w:val="00C96873"/>
    <w:rsid w:val="00CA1735"/>
    <w:rsid w:val="00CA207E"/>
    <w:rsid w:val="00CA3C4B"/>
    <w:rsid w:val="00CA7252"/>
    <w:rsid w:val="00CB2C5A"/>
    <w:rsid w:val="00CE0C1C"/>
    <w:rsid w:val="00CE34AF"/>
    <w:rsid w:val="00CE4A1B"/>
    <w:rsid w:val="00CF00A4"/>
    <w:rsid w:val="00CF25FB"/>
    <w:rsid w:val="00CF614C"/>
    <w:rsid w:val="00D02F34"/>
    <w:rsid w:val="00D02FAC"/>
    <w:rsid w:val="00D13D87"/>
    <w:rsid w:val="00D16590"/>
    <w:rsid w:val="00D20720"/>
    <w:rsid w:val="00D232D9"/>
    <w:rsid w:val="00D250D9"/>
    <w:rsid w:val="00D27533"/>
    <w:rsid w:val="00D42DA3"/>
    <w:rsid w:val="00D45004"/>
    <w:rsid w:val="00D4546D"/>
    <w:rsid w:val="00D47996"/>
    <w:rsid w:val="00D504EA"/>
    <w:rsid w:val="00D539C8"/>
    <w:rsid w:val="00D61118"/>
    <w:rsid w:val="00D614F1"/>
    <w:rsid w:val="00D70D50"/>
    <w:rsid w:val="00D71917"/>
    <w:rsid w:val="00D95E68"/>
    <w:rsid w:val="00DA3A0F"/>
    <w:rsid w:val="00DA4E62"/>
    <w:rsid w:val="00DA6990"/>
    <w:rsid w:val="00DB27BA"/>
    <w:rsid w:val="00DB3009"/>
    <w:rsid w:val="00DB337A"/>
    <w:rsid w:val="00DC034A"/>
    <w:rsid w:val="00DC51CB"/>
    <w:rsid w:val="00DD4819"/>
    <w:rsid w:val="00DD4B8A"/>
    <w:rsid w:val="00DD5403"/>
    <w:rsid w:val="00DE1388"/>
    <w:rsid w:val="00DE7501"/>
    <w:rsid w:val="00DF3146"/>
    <w:rsid w:val="00DF57C3"/>
    <w:rsid w:val="00E008D9"/>
    <w:rsid w:val="00E02FE0"/>
    <w:rsid w:val="00E07ABE"/>
    <w:rsid w:val="00E11A3F"/>
    <w:rsid w:val="00E1386E"/>
    <w:rsid w:val="00E2369B"/>
    <w:rsid w:val="00E23EC0"/>
    <w:rsid w:val="00E354AA"/>
    <w:rsid w:val="00E43D54"/>
    <w:rsid w:val="00E442FB"/>
    <w:rsid w:val="00E529DB"/>
    <w:rsid w:val="00E53A5E"/>
    <w:rsid w:val="00E6466A"/>
    <w:rsid w:val="00E72221"/>
    <w:rsid w:val="00E81B96"/>
    <w:rsid w:val="00E83428"/>
    <w:rsid w:val="00E84C58"/>
    <w:rsid w:val="00E873A5"/>
    <w:rsid w:val="00E90D11"/>
    <w:rsid w:val="00E915E5"/>
    <w:rsid w:val="00EB0367"/>
    <w:rsid w:val="00EB4FB9"/>
    <w:rsid w:val="00EB5BC8"/>
    <w:rsid w:val="00EC2738"/>
    <w:rsid w:val="00ED760F"/>
    <w:rsid w:val="00ED7B42"/>
    <w:rsid w:val="00EE3EA5"/>
    <w:rsid w:val="00EE613F"/>
    <w:rsid w:val="00EE6BD1"/>
    <w:rsid w:val="00EF0262"/>
    <w:rsid w:val="00EF0828"/>
    <w:rsid w:val="00EF6F8B"/>
    <w:rsid w:val="00F03898"/>
    <w:rsid w:val="00F1527A"/>
    <w:rsid w:val="00F2696B"/>
    <w:rsid w:val="00F27821"/>
    <w:rsid w:val="00F4092A"/>
    <w:rsid w:val="00F41F69"/>
    <w:rsid w:val="00F429D9"/>
    <w:rsid w:val="00F43E41"/>
    <w:rsid w:val="00F4790C"/>
    <w:rsid w:val="00F50C4B"/>
    <w:rsid w:val="00F54C08"/>
    <w:rsid w:val="00F553A2"/>
    <w:rsid w:val="00F6068C"/>
    <w:rsid w:val="00F62763"/>
    <w:rsid w:val="00F62F33"/>
    <w:rsid w:val="00F634C1"/>
    <w:rsid w:val="00F63A52"/>
    <w:rsid w:val="00F730BA"/>
    <w:rsid w:val="00F87CCE"/>
    <w:rsid w:val="00F903BE"/>
    <w:rsid w:val="00F95D04"/>
    <w:rsid w:val="00FA16EC"/>
    <w:rsid w:val="00FA2811"/>
    <w:rsid w:val="00FA4837"/>
    <w:rsid w:val="00FB1D33"/>
    <w:rsid w:val="00FB5E96"/>
    <w:rsid w:val="00FC05A0"/>
    <w:rsid w:val="00FC6758"/>
    <w:rsid w:val="00FD34EA"/>
    <w:rsid w:val="00FE3F3E"/>
    <w:rsid w:val="00FE4D52"/>
    <w:rsid w:val="00FE5AEE"/>
    <w:rsid w:val="00FF106B"/>
    <w:rsid w:val="15EB50BA"/>
    <w:rsid w:val="3EE5225B"/>
    <w:rsid w:val="57511CC9"/>
    <w:rsid w:val="5D8F8430"/>
    <w:rsid w:val="60B9B224"/>
    <w:rsid w:val="79C8556E"/>
    <w:rsid w:val="79EEA449"/>
    <w:rsid w:val="7A0771F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13BFD7"/>
  <w15:docId w15:val="{2129BE48-D7C8-4C65-9B11-898CB5377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E3A"/>
    <w:rPr>
      <w:rFonts w:ascii="Arial" w:hAnsi="Arial"/>
      <w:szCs w:val="24"/>
    </w:rPr>
  </w:style>
  <w:style w:type="paragraph" w:styleId="Heading1">
    <w:name w:val="heading 1"/>
    <w:basedOn w:val="Title2"/>
    <w:next w:val="Normal"/>
    <w:link w:val="Heading1Char"/>
    <w:qFormat/>
    <w:rsid w:val="00E23EC0"/>
    <w:pPr>
      <w:framePr w:hSpace="0" w:wrap="auto" w:vAnchor="margin" w:xAlign="left" w:yAlign="inline"/>
      <w:jc w:val="center"/>
      <w:outlineLvl w:val="0"/>
    </w:pPr>
    <w:rPr>
      <w:b/>
      <w:sz w:val="40"/>
      <w:szCs w:val="40"/>
    </w:rPr>
  </w:style>
  <w:style w:type="paragraph" w:styleId="Heading2">
    <w:name w:val="heading 2"/>
    <w:basedOn w:val="Normal"/>
    <w:next w:val="Normal"/>
    <w:link w:val="Heading2Char"/>
    <w:qFormat/>
    <w:rsid w:val="00D02F34"/>
    <w:pPr>
      <w:keepNext/>
      <w:pBdr>
        <w:top w:val="single" w:sz="4" w:space="1" w:color="auto" w:shadow="1"/>
        <w:left w:val="single" w:sz="4" w:space="4" w:color="auto" w:shadow="1"/>
        <w:bottom w:val="single" w:sz="4" w:space="1" w:color="auto" w:shadow="1"/>
        <w:right w:val="single" w:sz="4" w:space="4" w:color="auto" w:shadow="1"/>
      </w:pBdr>
      <w:shd w:val="clear" w:color="auto" w:fill="000099"/>
      <w:ind w:left="-187"/>
      <w:outlineLvl w:val="1"/>
    </w:pPr>
    <w:rPr>
      <w:rFonts w:cs="Arial"/>
      <w:b/>
      <w:spacing w:val="-3"/>
      <w:szCs w:val="20"/>
      <w14:shadow w14:blurRad="50800" w14:dist="38100" w14:dir="2700000" w14:sx="100000" w14:sy="100000" w14:kx="0" w14:ky="0" w14:algn="tl">
        <w14:srgbClr w14:val="000000">
          <w14:alpha w14:val="60000"/>
        </w14:srgbClr>
      </w14:shadow>
      <w14:textFill>
        <w14:solidFill>
          <w14:srgbClr w14:val="FFFFFF"/>
        </w14:solidFill>
      </w14:textFill>
    </w:rPr>
  </w:style>
  <w:style w:type="paragraph" w:styleId="Heading3">
    <w:name w:val="heading 3"/>
    <w:basedOn w:val="Normal"/>
    <w:next w:val="Normal"/>
    <w:qFormat/>
    <w:rsid w:val="00E23EC0"/>
    <w:pPr>
      <w:keepNext/>
      <w:outlineLvl w:val="2"/>
    </w:pPr>
    <w:rPr>
      <w:b/>
      <w:noProof/>
      <w:szCs w:val="20"/>
    </w:rPr>
  </w:style>
  <w:style w:type="paragraph" w:styleId="Heading4">
    <w:name w:val="heading 4"/>
    <w:basedOn w:val="Normal"/>
    <w:next w:val="Normal"/>
    <w:qFormat/>
    <w:rsid w:val="00E915E5"/>
    <w:pPr>
      <w:keepNext/>
      <w:outlineLvl w:val="3"/>
    </w:pPr>
    <w:rPr>
      <w:rFonts w:cs="Arial"/>
      <w:b/>
      <w:bCs/>
    </w:rPr>
  </w:style>
  <w:style w:type="paragraph" w:styleId="Heading5">
    <w:name w:val="heading 5"/>
    <w:basedOn w:val="Normal"/>
    <w:next w:val="Normal"/>
    <w:qFormat/>
    <w:rsid w:val="00B56DCC"/>
    <w:pPr>
      <w:keepNext/>
      <w:outlineLvl w:val="4"/>
    </w:pPr>
    <w:rPr>
      <w:bCs/>
      <w:spacing w:val="-3"/>
      <w:szCs w:val="20"/>
    </w:rPr>
  </w:style>
  <w:style w:type="paragraph" w:styleId="Heading6">
    <w:name w:val="heading 6"/>
    <w:basedOn w:val="Normal"/>
    <w:next w:val="Normal"/>
    <w:qFormat/>
    <w:rsid w:val="00E915E5"/>
    <w:pPr>
      <w:keepNext/>
      <w:ind w:left="-180"/>
      <w:jc w:val="center"/>
      <w:outlineLvl w:val="5"/>
    </w:pPr>
    <w:rPr>
      <w:b/>
      <w:bCs/>
      <w:sz w:val="22"/>
      <w:szCs w:val="20"/>
    </w:rPr>
  </w:style>
  <w:style w:type="paragraph" w:styleId="Heading9">
    <w:name w:val="heading 9"/>
    <w:basedOn w:val="Normal"/>
    <w:next w:val="Normal"/>
    <w:qFormat/>
    <w:rsid w:val="00E915E5"/>
    <w:pPr>
      <w:keepNext/>
      <w:outlineLvl w:val="8"/>
    </w:pPr>
    <w:rPr>
      <w:rFonts w:cs="Arial"/>
      <w:spacing w:val="-3"/>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semiHidden/>
    <w:rsid w:val="00E915E5"/>
    <w:rPr>
      <w:szCs w:val="20"/>
    </w:rPr>
  </w:style>
  <w:style w:type="paragraph" w:styleId="Header">
    <w:name w:val="header"/>
    <w:basedOn w:val="Normal"/>
    <w:link w:val="HeaderChar"/>
    <w:rsid w:val="00E915E5"/>
    <w:pPr>
      <w:tabs>
        <w:tab w:val="center" w:pos="4320"/>
        <w:tab w:val="right" w:pos="8640"/>
      </w:tabs>
    </w:pPr>
    <w:rPr>
      <w:sz w:val="22"/>
      <w:szCs w:val="20"/>
    </w:rPr>
  </w:style>
  <w:style w:type="paragraph" w:styleId="BodyText2">
    <w:name w:val="Body Text 2"/>
    <w:basedOn w:val="Normal"/>
    <w:semiHidden/>
    <w:rsid w:val="00E915E5"/>
    <w:rPr>
      <w:rFonts w:cs="Arial"/>
      <w:szCs w:val="20"/>
    </w:rPr>
  </w:style>
  <w:style w:type="character" w:styleId="Hyperlink">
    <w:name w:val="Hyperlink"/>
    <w:basedOn w:val="DefaultParagraphFont"/>
    <w:uiPriority w:val="99"/>
    <w:rsid w:val="00E915E5"/>
    <w:rPr>
      <w:color w:val="0000FF"/>
      <w:u w:val="single"/>
    </w:rPr>
  </w:style>
  <w:style w:type="character" w:styleId="PageNumber">
    <w:name w:val="page number"/>
    <w:basedOn w:val="DefaultParagraphFont"/>
    <w:semiHidden/>
    <w:rsid w:val="00E915E5"/>
  </w:style>
  <w:style w:type="paragraph" w:styleId="Footer">
    <w:name w:val="footer"/>
    <w:aliases w:val="f"/>
    <w:basedOn w:val="Normal"/>
    <w:link w:val="FooterChar"/>
    <w:uiPriority w:val="99"/>
    <w:rsid w:val="00E915E5"/>
    <w:pPr>
      <w:tabs>
        <w:tab w:val="center" w:pos="4320"/>
        <w:tab w:val="right" w:pos="8640"/>
      </w:tabs>
    </w:pPr>
    <w:rPr>
      <w:sz w:val="22"/>
      <w:szCs w:val="20"/>
    </w:rPr>
  </w:style>
  <w:style w:type="paragraph" w:styleId="BalloonText">
    <w:name w:val="Balloon Text"/>
    <w:basedOn w:val="Normal"/>
    <w:link w:val="BalloonTextChar"/>
    <w:uiPriority w:val="99"/>
    <w:semiHidden/>
    <w:unhideWhenUsed/>
    <w:rsid w:val="00E11A3F"/>
    <w:rPr>
      <w:rFonts w:ascii="Tahoma" w:hAnsi="Tahoma" w:cs="Tahoma"/>
      <w:sz w:val="16"/>
      <w:szCs w:val="16"/>
    </w:rPr>
  </w:style>
  <w:style w:type="character" w:customStyle="1" w:styleId="BalloonTextChar">
    <w:name w:val="Balloon Text Char"/>
    <w:basedOn w:val="DefaultParagraphFont"/>
    <w:link w:val="BalloonText"/>
    <w:uiPriority w:val="99"/>
    <w:semiHidden/>
    <w:rsid w:val="00E11A3F"/>
    <w:rPr>
      <w:rFonts w:ascii="Tahoma" w:hAnsi="Tahoma" w:cs="Tahoma"/>
      <w:sz w:val="16"/>
      <w:szCs w:val="16"/>
    </w:rPr>
  </w:style>
  <w:style w:type="paragraph" w:styleId="ListParagraph">
    <w:name w:val="List Paragraph"/>
    <w:basedOn w:val="Normal"/>
    <w:uiPriority w:val="34"/>
    <w:qFormat/>
    <w:rsid w:val="005328B2"/>
    <w:pPr>
      <w:numPr>
        <w:numId w:val="6"/>
      </w:numPr>
      <w:contextualSpacing/>
    </w:pPr>
  </w:style>
  <w:style w:type="table" w:styleId="TableGrid">
    <w:name w:val="Table Grid"/>
    <w:basedOn w:val="TableNormal"/>
    <w:uiPriority w:val="39"/>
    <w:rsid w:val="004C0F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aliases w:val="f Char"/>
    <w:link w:val="Footer"/>
    <w:uiPriority w:val="99"/>
    <w:rsid w:val="000E231E"/>
    <w:rPr>
      <w:rFonts w:ascii="Arial" w:hAnsi="Arial"/>
      <w:sz w:val="22"/>
    </w:rPr>
  </w:style>
  <w:style w:type="paragraph" w:styleId="NormalWeb">
    <w:name w:val="Normal (Web)"/>
    <w:basedOn w:val="Normal"/>
    <w:uiPriority w:val="99"/>
    <w:semiHidden/>
    <w:unhideWhenUsed/>
    <w:rsid w:val="00E53A5E"/>
    <w:pPr>
      <w:spacing w:before="100" w:beforeAutospacing="1" w:after="100" w:afterAutospacing="1"/>
    </w:pPr>
    <w:rPr>
      <w:rFonts w:eastAsiaTheme="minorEastAsia"/>
    </w:rPr>
  </w:style>
  <w:style w:type="table" w:styleId="TableGridLight">
    <w:name w:val="Grid Table Light"/>
    <w:basedOn w:val="TableNormal"/>
    <w:uiPriority w:val="40"/>
    <w:rsid w:val="0066165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itle">
    <w:name w:val="Title"/>
    <w:basedOn w:val="Normal"/>
    <w:next w:val="Normal"/>
    <w:link w:val="TitleChar"/>
    <w:rsid w:val="000C3940"/>
    <w:pPr>
      <w:framePr w:hSpace="180" w:wrap="around" w:vAnchor="page" w:hAnchor="text" w:xAlign="center" w:y="2851"/>
      <w:suppressAutoHyphens/>
      <w:spacing w:after="60" w:line="820" w:lineRule="exact"/>
    </w:pPr>
    <w:rPr>
      <w:rFonts w:cs="Arial"/>
      <w:color w:val="2895D5"/>
      <w:sz w:val="76"/>
      <w:szCs w:val="66"/>
    </w:rPr>
  </w:style>
  <w:style w:type="character" w:customStyle="1" w:styleId="TitleChar">
    <w:name w:val="Title Char"/>
    <w:basedOn w:val="DefaultParagraphFont"/>
    <w:link w:val="Title"/>
    <w:rsid w:val="000C3940"/>
    <w:rPr>
      <w:rFonts w:ascii="Arial" w:hAnsi="Arial" w:cs="Arial"/>
      <w:color w:val="2895D5"/>
      <w:sz w:val="76"/>
      <w:szCs w:val="66"/>
    </w:rPr>
  </w:style>
  <w:style w:type="paragraph" w:customStyle="1" w:styleId="Title2">
    <w:name w:val="Title2"/>
    <w:basedOn w:val="Normal"/>
    <w:next w:val="Normal"/>
    <w:rsid w:val="000C3940"/>
    <w:pPr>
      <w:framePr w:hSpace="180" w:wrap="around" w:vAnchor="page" w:hAnchor="text" w:xAlign="center" w:y="2851"/>
      <w:suppressAutoHyphens/>
      <w:spacing w:after="60" w:line="520" w:lineRule="exact"/>
    </w:pPr>
    <w:rPr>
      <w:rFonts w:cs="Arial"/>
      <w:color w:val="595959"/>
      <w:sz w:val="46"/>
      <w:szCs w:val="66"/>
      <w:lang w:val="it-IT"/>
    </w:rPr>
  </w:style>
  <w:style w:type="paragraph" w:customStyle="1" w:styleId="theader">
    <w:name w:val="theader"/>
    <w:basedOn w:val="Normal"/>
    <w:rsid w:val="000C3940"/>
    <w:pPr>
      <w:tabs>
        <w:tab w:val="left" w:pos="2400"/>
      </w:tabs>
      <w:suppressAutoHyphens/>
      <w:spacing w:before="60" w:after="60" w:line="220" w:lineRule="exact"/>
    </w:pPr>
    <w:rPr>
      <w:b/>
      <w:color w:val="FFFFFF"/>
      <w:sz w:val="18"/>
      <w:szCs w:val="20"/>
    </w:rPr>
  </w:style>
  <w:style w:type="paragraph" w:customStyle="1" w:styleId="tbody">
    <w:name w:val="tbody"/>
    <w:basedOn w:val="Normal"/>
    <w:qFormat/>
    <w:rsid w:val="00D27533"/>
    <w:pPr>
      <w:suppressAutoHyphens/>
      <w:spacing w:before="60" w:after="60"/>
    </w:pPr>
    <w:rPr>
      <w:b/>
      <w:szCs w:val="20"/>
    </w:rPr>
  </w:style>
  <w:style w:type="paragraph" w:customStyle="1" w:styleId="Style1">
    <w:name w:val="Style1"/>
    <w:basedOn w:val="Heading2"/>
    <w:link w:val="Style1Char"/>
    <w:qFormat/>
    <w:rsid w:val="000913C3"/>
    <w:rPr>
      <w:sz w:val="28"/>
    </w:rPr>
  </w:style>
  <w:style w:type="character" w:customStyle="1" w:styleId="Heading2Char">
    <w:name w:val="Heading 2 Char"/>
    <w:basedOn w:val="DefaultParagraphFont"/>
    <w:link w:val="Heading2"/>
    <w:rsid w:val="00D02F34"/>
    <w:rPr>
      <w:rFonts w:ascii="Arial" w:hAnsi="Arial" w:cs="Arial"/>
      <w:b/>
      <w:color w:val="auto"/>
      <w:spacing w:val="-3"/>
      <w:sz w:val="24"/>
      <w:shd w:val="clear" w:color="auto" w:fill="000099"/>
      <w14:shadow w14:blurRad="50800" w14:dist="38100" w14:dir="2700000" w14:sx="100000" w14:sy="100000" w14:kx="0" w14:ky="0" w14:algn="tl">
        <w14:srgbClr w14:val="000000">
          <w14:alpha w14:val="60000"/>
        </w14:srgbClr>
      </w14:shadow>
      <w14:textFill>
        <w14:solidFill>
          <w14:srgbClr w14:val="FFFFFF"/>
        </w14:solidFill>
      </w14:textFill>
    </w:rPr>
  </w:style>
  <w:style w:type="character" w:customStyle="1" w:styleId="Style1Char">
    <w:name w:val="Style1 Char"/>
    <w:basedOn w:val="Heading2Char"/>
    <w:link w:val="Style1"/>
    <w:rsid w:val="000913C3"/>
    <w:rPr>
      <w:rFonts w:ascii="Arial" w:hAnsi="Arial" w:cs="Arial"/>
      <w:b/>
      <w:color w:val="auto"/>
      <w:spacing w:val="-3"/>
      <w:sz w:val="28"/>
      <w:shd w:val="clear" w:color="auto" w:fill="000099"/>
      <w14:shadow w14:blurRad="50800" w14:dist="38100" w14:dir="2700000" w14:sx="100000" w14:sy="100000" w14:kx="0" w14:ky="0" w14:algn="tl">
        <w14:srgbClr w14:val="000000">
          <w14:alpha w14:val="60000"/>
        </w14:srgbClr>
      </w14:shadow>
      <w14:textFill>
        <w14:solidFill>
          <w14:srgbClr w14:val="FFFFFF"/>
        </w14:solidFill>
      </w14:textFill>
    </w:rPr>
  </w:style>
  <w:style w:type="character" w:customStyle="1" w:styleId="normaltextrun">
    <w:name w:val="normaltextrun"/>
    <w:basedOn w:val="DefaultParagraphFont"/>
    <w:rsid w:val="00D71917"/>
  </w:style>
  <w:style w:type="character" w:customStyle="1" w:styleId="eop">
    <w:name w:val="eop"/>
    <w:basedOn w:val="DefaultParagraphFont"/>
    <w:rsid w:val="00D71917"/>
  </w:style>
  <w:style w:type="paragraph" w:customStyle="1" w:styleId="paragraph">
    <w:name w:val="paragraph"/>
    <w:basedOn w:val="Normal"/>
    <w:rsid w:val="00653788"/>
    <w:pPr>
      <w:spacing w:before="100" w:beforeAutospacing="1" w:after="100" w:afterAutospacing="1"/>
    </w:pPr>
  </w:style>
  <w:style w:type="paragraph" w:styleId="List2">
    <w:name w:val="List 2"/>
    <w:basedOn w:val="Normal"/>
    <w:rsid w:val="00A32452"/>
    <w:pPr>
      <w:ind w:left="720" w:hanging="360"/>
    </w:pPr>
  </w:style>
  <w:style w:type="character" w:styleId="Emphasis">
    <w:name w:val="Emphasis"/>
    <w:basedOn w:val="DefaultParagraphFont"/>
    <w:uiPriority w:val="20"/>
    <w:qFormat/>
    <w:rsid w:val="003C7013"/>
    <w:rPr>
      <w:i/>
      <w:iCs/>
    </w:rPr>
  </w:style>
  <w:style w:type="paragraph" w:styleId="ListBullet3">
    <w:name w:val="List Bullet 3"/>
    <w:basedOn w:val="Normal"/>
    <w:rsid w:val="00B52475"/>
    <w:pPr>
      <w:numPr>
        <w:numId w:val="1"/>
      </w:numPr>
    </w:pPr>
  </w:style>
  <w:style w:type="character" w:customStyle="1" w:styleId="HeaderChar">
    <w:name w:val="Header Char"/>
    <w:basedOn w:val="DefaultParagraphFont"/>
    <w:link w:val="Header"/>
    <w:rsid w:val="00F62F33"/>
    <w:rPr>
      <w:rFonts w:ascii="Arial" w:hAnsi="Arial"/>
      <w:sz w:val="22"/>
    </w:rPr>
  </w:style>
  <w:style w:type="numbering" w:customStyle="1" w:styleId="References">
    <w:name w:val="References"/>
    <w:basedOn w:val="NoList"/>
    <w:uiPriority w:val="99"/>
    <w:rsid w:val="00F95D04"/>
    <w:pPr>
      <w:numPr>
        <w:numId w:val="2"/>
      </w:numPr>
    </w:pPr>
  </w:style>
  <w:style w:type="numbering" w:customStyle="1" w:styleId="ListProposal">
    <w:name w:val="List Proposal"/>
    <w:basedOn w:val="NoList"/>
    <w:uiPriority w:val="99"/>
    <w:rsid w:val="003A630F"/>
    <w:pPr>
      <w:numPr>
        <w:numId w:val="4"/>
      </w:numPr>
    </w:pPr>
  </w:style>
  <w:style w:type="numbering" w:customStyle="1" w:styleId="ProposalCriteria">
    <w:name w:val="Proposal Criteria"/>
    <w:basedOn w:val="ListProposal"/>
    <w:uiPriority w:val="99"/>
    <w:rsid w:val="00D20720"/>
    <w:pPr>
      <w:numPr>
        <w:numId w:val="5"/>
      </w:numPr>
    </w:pPr>
  </w:style>
  <w:style w:type="paragraph" w:styleId="List">
    <w:name w:val="List"/>
    <w:basedOn w:val="Normal"/>
    <w:uiPriority w:val="99"/>
    <w:unhideWhenUsed/>
    <w:rsid w:val="005F0FCF"/>
    <w:pPr>
      <w:ind w:left="360" w:hanging="360"/>
      <w:contextualSpacing/>
    </w:pPr>
  </w:style>
  <w:style w:type="paragraph" w:styleId="ListBullet">
    <w:name w:val="List Bullet"/>
    <w:basedOn w:val="Normal"/>
    <w:uiPriority w:val="99"/>
    <w:unhideWhenUsed/>
    <w:rsid w:val="005F0FCF"/>
    <w:pPr>
      <w:numPr>
        <w:numId w:val="7"/>
      </w:numPr>
      <w:contextualSpacing/>
    </w:pPr>
  </w:style>
  <w:style w:type="numbering" w:customStyle="1" w:styleId="ProposalCriteria2">
    <w:name w:val="Proposal Criteria 2"/>
    <w:basedOn w:val="ListProposal"/>
    <w:uiPriority w:val="99"/>
    <w:rsid w:val="0015636A"/>
    <w:pPr>
      <w:numPr>
        <w:numId w:val="8"/>
      </w:numPr>
    </w:pPr>
  </w:style>
  <w:style w:type="character" w:styleId="UnresolvedMention">
    <w:name w:val="Unresolved Mention"/>
    <w:basedOn w:val="DefaultParagraphFont"/>
    <w:uiPriority w:val="99"/>
    <w:semiHidden/>
    <w:unhideWhenUsed/>
    <w:rsid w:val="005A4232"/>
    <w:rPr>
      <w:color w:val="605E5C"/>
      <w:shd w:val="clear" w:color="auto" w:fill="E1DFDD"/>
    </w:rPr>
  </w:style>
  <w:style w:type="paragraph" w:styleId="NoSpacing">
    <w:name w:val="No Spacing"/>
    <w:uiPriority w:val="1"/>
    <w:qFormat/>
    <w:rsid w:val="003B3958"/>
    <w:rPr>
      <w:rFonts w:ascii="Arial" w:eastAsia="Arial" w:hAnsi="Arial"/>
      <w:sz w:val="22"/>
      <w:szCs w:val="22"/>
    </w:rPr>
  </w:style>
  <w:style w:type="paragraph" w:styleId="ListBullet2">
    <w:name w:val="List Bullet 2"/>
    <w:basedOn w:val="Normal"/>
    <w:rsid w:val="001E4CBA"/>
    <w:pPr>
      <w:numPr>
        <w:numId w:val="11"/>
      </w:numPr>
      <w:tabs>
        <w:tab w:val="clear" w:pos="720"/>
      </w:tabs>
      <w:ind w:left="0" w:firstLine="0"/>
    </w:pPr>
    <w:rPr>
      <w:rFonts w:ascii="Times New Roman" w:hAnsi="Times New Roman"/>
      <w:sz w:val="24"/>
    </w:rPr>
  </w:style>
  <w:style w:type="character" w:customStyle="1" w:styleId="Heading1Char">
    <w:name w:val="Heading 1 Char"/>
    <w:basedOn w:val="DefaultParagraphFont"/>
    <w:link w:val="Heading1"/>
    <w:rsid w:val="009F518A"/>
    <w:rPr>
      <w:rFonts w:ascii="Arial" w:hAnsi="Arial" w:cs="Arial"/>
      <w:b/>
      <w:color w:val="595959"/>
      <w:sz w:val="40"/>
      <w:szCs w:val="40"/>
      <w:lang w:val="it-IT"/>
    </w:rPr>
  </w:style>
  <w:style w:type="character" w:customStyle="1" w:styleId="CommentTextChar">
    <w:name w:val="Comment Text Char"/>
    <w:basedOn w:val="DefaultParagraphFont"/>
    <w:link w:val="CommentText"/>
    <w:semiHidden/>
    <w:rsid w:val="00437A91"/>
    <w:rPr>
      <w:rFonts w:ascii="Arial" w:hAnsi="Arial"/>
    </w:rPr>
  </w:style>
  <w:style w:type="character" w:styleId="CommentReference">
    <w:name w:val="annotation reference"/>
    <w:basedOn w:val="DefaultParagraphFont"/>
    <w:uiPriority w:val="99"/>
    <w:semiHidden/>
    <w:unhideWhenUsed/>
    <w:rsid w:val="009438B7"/>
    <w:rPr>
      <w:sz w:val="16"/>
      <w:szCs w:val="16"/>
    </w:rPr>
  </w:style>
  <w:style w:type="paragraph" w:styleId="CommentSubject">
    <w:name w:val="annotation subject"/>
    <w:basedOn w:val="CommentText"/>
    <w:next w:val="CommentText"/>
    <w:link w:val="CommentSubjectChar"/>
    <w:uiPriority w:val="99"/>
    <w:semiHidden/>
    <w:unhideWhenUsed/>
    <w:rsid w:val="009438B7"/>
    <w:rPr>
      <w:b/>
      <w:bCs/>
    </w:rPr>
  </w:style>
  <w:style w:type="character" w:customStyle="1" w:styleId="CommentSubjectChar">
    <w:name w:val="Comment Subject Char"/>
    <w:basedOn w:val="CommentTextChar"/>
    <w:link w:val="CommentSubject"/>
    <w:uiPriority w:val="99"/>
    <w:semiHidden/>
    <w:rsid w:val="009438B7"/>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686790">
      <w:bodyDiv w:val="1"/>
      <w:marLeft w:val="0"/>
      <w:marRight w:val="0"/>
      <w:marTop w:val="0"/>
      <w:marBottom w:val="0"/>
      <w:divBdr>
        <w:top w:val="none" w:sz="0" w:space="0" w:color="auto"/>
        <w:left w:val="none" w:sz="0" w:space="0" w:color="auto"/>
        <w:bottom w:val="none" w:sz="0" w:space="0" w:color="auto"/>
        <w:right w:val="none" w:sz="0" w:space="0" w:color="auto"/>
      </w:divBdr>
    </w:div>
    <w:div w:id="325213048">
      <w:bodyDiv w:val="1"/>
      <w:marLeft w:val="0"/>
      <w:marRight w:val="0"/>
      <w:marTop w:val="0"/>
      <w:marBottom w:val="0"/>
      <w:divBdr>
        <w:top w:val="none" w:sz="0" w:space="0" w:color="auto"/>
        <w:left w:val="none" w:sz="0" w:space="0" w:color="auto"/>
        <w:bottom w:val="none" w:sz="0" w:space="0" w:color="auto"/>
        <w:right w:val="none" w:sz="0" w:space="0" w:color="auto"/>
      </w:divBdr>
    </w:div>
    <w:div w:id="461311194">
      <w:bodyDiv w:val="1"/>
      <w:marLeft w:val="0"/>
      <w:marRight w:val="0"/>
      <w:marTop w:val="0"/>
      <w:marBottom w:val="0"/>
      <w:divBdr>
        <w:top w:val="none" w:sz="0" w:space="0" w:color="auto"/>
        <w:left w:val="none" w:sz="0" w:space="0" w:color="auto"/>
        <w:bottom w:val="none" w:sz="0" w:space="0" w:color="auto"/>
        <w:right w:val="none" w:sz="0" w:space="0" w:color="auto"/>
      </w:divBdr>
    </w:div>
    <w:div w:id="719330083">
      <w:bodyDiv w:val="1"/>
      <w:marLeft w:val="0"/>
      <w:marRight w:val="0"/>
      <w:marTop w:val="0"/>
      <w:marBottom w:val="0"/>
      <w:divBdr>
        <w:top w:val="none" w:sz="0" w:space="0" w:color="auto"/>
        <w:left w:val="none" w:sz="0" w:space="0" w:color="auto"/>
        <w:bottom w:val="none" w:sz="0" w:space="0" w:color="auto"/>
        <w:right w:val="none" w:sz="0" w:space="0" w:color="auto"/>
      </w:divBdr>
    </w:div>
    <w:div w:id="1320885899">
      <w:bodyDiv w:val="1"/>
      <w:marLeft w:val="0"/>
      <w:marRight w:val="0"/>
      <w:marTop w:val="0"/>
      <w:marBottom w:val="0"/>
      <w:divBdr>
        <w:top w:val="none" w:sz="0" w:space="0" w:color="auto"/>
        <w:left w:val="none" w:sz="0" w:space="0" w:color="auto"/>
        <w:bottom w:val="none" w:sz="0" w:space="0" w:color="auto"/>
        <w:right w:val="none" w:sz="0" w:space="0" w:color="auto"/>
      </w:divBdr>
    </w:div>
    <w:div w:id="1634797980">
      <w:bodyDiv w:val="1"/>
      <w:marLeft w:val="0"/>
      <w:marRight w:val="0"/>
      <w:marTop w:val="0"/>
      <w:marBottom w:val="0"/>
      <w:divBdr>
        <w:top w:val="none" w:sz="0" w:space="0" w:color="auto"/>
        <w:left w:val="none" w:sz="0" w:space="0" w:color="auto"/>
        <w:bottom w:val="none" w:sz="0" w:space="0" w:color="auto"/>
        <w:right w:val="none" w:sz="0" w:space="0" w:color="auto"/>
      </w:divBdr>
    </w:div>
    <w:div w:id="1740398260">
      <w:bodyDiv w:val="1"/>
      <w:marLeft w:val="0"/>
      <w:marRight w:val="0"/>
      <w:marTop w:val="0"/>
      <w:marBottom w:val="0"/>
      <w:divBdr>
        <w:top w:val="none" w:sz="0" w:space="0" w:color="auto"/>
        <w:left w:val="none" w:sz="0" w:space="0" w:color="auto"/>
        <w:bottom w:val="none" w:sz="0" w:space="0" w:color="auto"/>
        <w:right w:val="none" w:sz="0" w:space="0" w:color="auto"/>
      </w:divBdr>
      <w:divsChild>
        <w:div w:id="477067656">
          <w:marLeft w:val="0"/>
          <w:marRight w:val="0"/>
          <w:marTop w:val="0"/>
          <w:marBottom w:val="0"/>
          <w:divBdr>
            <w:top w:val="none" w:sz="0" w:space="0" w:color="auto"/>
            <w:left w:val="none" w:sz="0" w:space="0" w:color="auto"/>
            <w:bottom w:val="none" w:sz="0" w:space="0" w:color="auto"/>
            <w:right w:val="none" w:sz="0" w:space="0" w:color="auto"/>
          </w:divBdr>
        </w:div>
        <w:div w:id="546063287">
          <w:marLeft w:val="0"/>
          <w:marRight w:val="0"/>
          <w:marTop w:val="0"/>
          <w:marBottom w:val="0"/>
          <w:divBdr>
            <w:top w:val="none" w:sz="0" w:space="0" w:color="auto"/>
            <w:left w:val="none" w:sz="0" w:space="0" w:color="auto"/>
            <w:bottom w:val="none" w:sz="0" w:space="0" w:color="auto"/>
            <w:right w:val="none" w:sz="0" w:space="0" w:color="auto"/>
          </w:divBdr>
        </w:div>
        <w:div w:id="739523108">
          <w:marLeft w:val="0"/>
          <w:marRight w:val="0"/>
          <w:marTop w:val="0"/>
          <w:marBottom w:val="0"/>
          <w:divBdr>
            <w:top w:val="none" w:sz="0" w:space="0" w:color="auto"/>
            <w:left w:val="none" w:sz="0" w:space="0" w:color="auto"/>
            <w:bottom w:val="none" w:sz="0" w:space="0" w:color="auto"/>
            <w:right w:val="none" w:sz="0" w:space="0" w:color="auto"/>
          </w:divBdr>
        </w:div>
        <w:div w:id="1749108382">
          <w:marLeft w:val="0"/>
          <w:marRight w:val="0"/>
          <w:marTop w:val="0"/>
          <w:marBottom w:val="0"/>
          <w:divBdr>
            <w:top w:val="none" w:sz="0" w:space="0" w:color="auto"/>
            <w:left w:val="none" w:sz="0" w:space="0" w:color="auto"/>
            <w:bottom w:val="none" w:sz="0" w:space="0" w:color="auto"/>
            <w:right w:val="none" w:sz="0" w:space="0" w:color="auto"/>
          </w:divBdr>
        </w:div>
        <w:div w:id="1823496248">
          <w:marLeft w:val="0"/>
          <w:marRight w:val="0"/>
          <w:marTop w:val="0"/>
          <w:marBottom w:val="0"/>
          <w:divBdr>
            <w:top w:val="none" w:sz="0" w:space="0" w:color="auto"/>
            <w:left w:val="none" w:sz="0" w:space="0" w:color="auto"/>
            <w:bottom w:val="none" w:sz="0" w:space="0" w:color="auto"/>
            <w:right w:val="none" w:sz="0" w:space="0" w:color="auto"/>
          </w:divBdr>
        </w:div>
        <w:div w:id="1983119559">
          <w:marLeft w:val="0"/>
          <w:marRight w:val="0"/>
          <w:marTop w:val="0"/>
          <w:marBottom w:val="0"/>
          <w:divBdr>
            <w:top w:val="none" w:sz="0" w:space="0" w:color="auto"/>
            <w:left w:val="none" w:sz="0" w:space="0" w:color="auto"/>
            <w:bottom w:val="none" w:sz="0" w:space="0" w:color="auto"/>
            <w:right w:val="none" w:sz="0" w:space="0" w:color="auto"/>
          </w:divBdr>
        </w:div>
        <w:div w:id="2038775292">
          <w:marLeft w:val="0"/>
          <w:marRight w:val="0"/>
          <w:marTop w:val="0"/>
          <w:marBottom w:val="0"/>
          <w:divBdr>
            <w:top w:val="none" w:sz="0" w:space="0" w:color="auto"/>
            <w:left w:val="none" w:sz="0" w:space="0" w:color="auto"/>
            <w:bottom w:val="none" w:sz="0" w:space="0" w:color="auto"/>
            <w:right w:val="none" w:sz="0" w:space="0" w:color="auto"/>
          </w:divBdr>
        </w:div>
        <w:div w:id="2057772465">
          <w:marLeft w:val="0"/>
          <w:marRight w:val="0"/>
          <w:marTop w:val="0"/>
          <w:marBottom w:val="0"/>
          <w:divBdr>
            <w:top w:val="none" w:sz="0" w:space="0" w:color="auto"/>
            <w:left w:val="none" w:sz="0" w:space="0" w:color="auto"/>
            <w:bottom w:val="none" w:sz="0" w:space="0" w:color="auto"/>
            <w:right w:val="none" w:sz="0" w:space="0" w:color="auto"/>
          </w:divBdr>
        </w:div>
      </w:divsChild>
    </w:div>
    <w:div w:id="2014795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rontiersin.org/articles/10.3389/fimmu.2018.02043/full"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EB902CE6CE14B04BB92E90270E6CA66"/>
        <w:category>
          <w:name w:val="General"/>
          <w:gallery w:val="placeholder"/>
        </w:category>
        <w:types>
          <w:type w:val="bbPlcHdr"/>
        </w:types>
        <w:behaviors>
          <w:behavior w:val="content"/>
        </w:behaviors>
        <w:guid w:val="{9914BE81-97B9-42BF-A289-534D03D002E9}"/>
      </w:docPartPr>
      <w:docPartBody>
        <w:p w:rsidR="0039164A" w:rsidRDefault="002B59D1" w:rsidP="002B59D1">
          <w:pPr>
            <w:pStyle w:val="2EB902CE6CE14B04BB92E90270E6CA66"/>
          </w:pPr>
          <w:r w:rsidRPr="00860D4D">
            <w:rPr>
              <w:b/>
              <w:color w:val="7F7F7F" w:themeColor="text1" w:themeTint="80"/>
              <w:sz w:val="20"/>
              <w:szCs w:val="20"/>
            </w:rPr>
            <w:t>Brand</w:t>
          </w:r>
        </w:p>
      </w:docPartBody>
    </w:docPart>
    <w:docPart>
      <w:docPartPr>
        <w:name w:val="98324EE447FE432B95AD5840B5D36887"/>
        <w:category>
          <w:name w:val="General"/>
          <w:gallery w:val="placeholder"/>
        </w:category>
        <w:types>
          <w:type w:val="bbPlcHdr"/>
        </w:types>
        <w:behaviors>
          <w:behavior w:val="content"/>
        </w:behaviors>
        <w:guid w:val="{6F01DB4A-7C40-4622-8B5B-AD1F5E6AF2FF}"/>
      </w:docPartPr>
      <w:docPartBody>
        <w:p w:rsidR="0039164A" w:rsidRDefault="002B59D1" w:rsidP="002B59D1">
          <w:pPr>
            <w:pStyle w:val="98324EE447FE432B95AD5840B5D36887"/>
          </w:pPr>
          <w:r w:rsidRPr="00DF56E3">
            <w:rPr>
              <w:rStyle w:val="PlaceholderText"/>
              <w:rFonts w:eastAsiaTheme="minorHAnsi"/>
              <w:sz w:val="20"/>
            </w:rPr>
            <w:t>® or ™</w:t>
          </w:r>
        </w:p>
      </w:docPartBody>
    </w:docPart>
    <w:docPart>
      <w:docPartPr>
        <w:name w:val="5617F0ACE5D24BB0AA61901926516264"/>
        <w:category>
          <w:name w:val="General"/>
          <w:gallery w:val="placeholder"/>
        </w:category>
        <w:types>
          <w:type w:val="bbPlcHdr"/>
        </w:types>
        <w:behaviors>
          <w:behavior w:val="content"/>
        </w:behaviors>
        <w:guid w:val="{93E135AC-DE14-405E-BBD2-B77FEEB41F45}"/>
      </w:docPartPr>
      <w:docPartBody>
        <w:p w:rsidR="0039164A" w:rsidRDefault="002B59D1" w:rsidP="002B59D1">
          <w:pPr>
            <w:pStyle w:val="5617F0ACE5D24BB0AA61901926516264"/>
          </w:pPr>
          <w:r w:rsidRPr="00860D4D">
            <w:rPr>
              <w:b/>
              <w:color w:val="7F7F7F" w:themeColor="text1" w:themeTint="80"/>
              <w:sz w:val="20"/>
              <w:szCs w:val="20"/>
            </w:rPr>
            <w:t>generic</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9D1"/>
    <w:rsid w:val="00294E92"/>
    <w:rsid w:val="002B59D1"/>
    <w:rsid w:val="0039164A"/>
    <w:rsid w:val="003C772F"/>
    <w:rsid w:val="003F621E"/>
    <w:rsid w:val="00436159"/>
    <w:rsid w:val="004B5BC3"/>
    <w:rsid w:val="004D2945"/>
    <w:rsid w:val="00614115"/>
    <w:rsid w:val="006D16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B59D1"/>
    <w:rPr>
      <w:color w:val="808080"/>
    </w:rPr>
  </w:style>
  <w:style w:type="paragraph" w:customStyle="1" w:styleId="2EB902CE6CE14B04BB92E90270E6CA66">
    <w:name w:val="2EB902CE6CE14B04BB92E90270E6CA66"/>
    <w:rsid w:val="002B59D1"/>
  </w:style>
  <w:style w:type="paragraph" w:customStyle="1" w:styleId="98324EE447FE432B95AD5840B5D36887">
    <w:name w:val="98324EE447FE432B95AD5840B5D36887"/>
    <w:rsid w:val="002B59D1"/>
  </w:style>
  <w:style w:type="paragraph" w:customStyle="1" w:styleId="5617F0ACE5D24BB0AA61901926516264">
    <w:name w:val="5617F0ACE5D24BB0AA61901926516264"/>
    <w:rsid w:val="002B59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f5eefb00-5952-4f7e-8cf8-96f81cfadd01" xsi:nil="true"/>
    <lcf76f155ced4ddcb4097134ff3c332f xmlns="aba01ddc-ae9a-4c9e-819c-7140b4239cd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C0DC7DF98B8BA4EA314349B5720FCC5" ma:contentTypeVersion="14" ma:contentTypeDescription="Create a new document." ma:contentTypeScope="" ma:versionID="de390def39a4db9ef69de04daecb8dd4">
  <xsd:schema xmlns:xsd="http://www.w3.org/2001/XMLSchema" xmlns:xs="http://www.w3.org/2001/XMLSchema" xmlns:p="http://schemas.microsoft.com/office/2006/metadata/properties" xmlns:ns1="http://schemas.microsoft.com/sharepoint/v3" xmlns:ns2="aba01ddc-ae9a-4c9e-819c-7140b4239cde" xmlns:ns3="f5eefb00-5952-4f7e-8cf8-96f81cfadd01" targetNamespace="http://schemas.microsoft.com/office/2006/metadata/properties" ma:root="true" ma:fieldsID="11fef7f73cac9dabe8a63254546dce04" ns1:_="" ns2:_="" ns3:_="">
    <xsd:import namespace="http://schemas.microsoft.com/sharepoint/v3"/>
    <xsd:import namespace="aba01ddc-ae9a-4c9e-819c-7140b4239cde"/>
    <xsd:import namespace="f5eefb00-5952-4f7e-8cf8-96f81cfadd0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a01ddc-ae9a-4c9e-819c-7140b4239c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4b9d60a-532b-456f-bc59-f515255dcd7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eefb00-5952-4f7e-8cf8-96f81cfadd0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66737BE-2F73-408C-A12D-12E22498BD92}" ma:internalName="TaxCatchAll" ma:showField="CatchAllData" ma:web="{a1603744-bc25-4bc5-9997-e689a712d7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9992BC-7C11-4A83-A97F-D2E41AE80BFC}">
  <ds:schemaRefs>
    <ds:schemaRef ds:uri="http://schemas.openxmlformats.org/package/2006/metadata/core-properties"/>
    <ds:schemaRef ds:uri="http://purl.org/dc/dcmitype/"/>
    <ds:schemaRef ds:uri="http://schemas.microsoft.com/office/2006/documentManagement/types"/>
    <ds:schemaRef ds:uri="f5eefb00-5952-4f7e-8cf8-96f81cfadd01"/>
    <ds:schemaRef ds:uri="http://purl.org/dc/elements/1.1/"/>
    <ds:schemaRef ds:uri="http://schemas.microsoft.com/office/2006/metadata/properties"/>
    <ds:schemaRef ds:uri="http://schemas.microsoft.com/sharepoint/v3"/>
    <ds:schemaRef ds:uri="http://purl.org/dc/terms/"/>
    <ds:schemaRef ds:uri="http://schemas.microsoft.com/office/infopath/2007/PartnerControls"/>
    <ds:schemaRef ds:uri="aba01ddc-ae9a-4c9e-819c-7140b4239cde"/>
    <ds:schemaRef ds:uri="http://www.w3.org/XML/1998/namespace"/>
  </ds:schemaRefs>
</ds:datastoreItem>
</file>

<file path=customXml/itemProps2.xml><?xml version="1.0" encoding="utf-8"?>
<ds:datastoreItem xmlns:ds="http://schemas.openxmlformats.org/officeDocument/2006/customXml" ds:itemID="{20443CD0-BAC0-4286-8661-ED5329119F53}">
  <ds:schemaRefs>
    <ds:schemaRef ds:uri="http://schemas.microsoft.com/sharepoint/v3/contenttype/forms"/>
  </ds:schemaRefs>
</ds:datastoreItem>
</file>

<file path=customXml/itemProps3.xml><?xml version="1.0" encoding="utf-8"?>
<ds:datastoreItem xmlns:ds="http://schemas.openxmlformats.org/officeDocument/2006/customXml" ds:itemID="{E9EC7000-8791-4F16-AFF7-8D643241FF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ba01ddc-ae9a-4c9e-819c-7140b4239cde"/>
    <ds:schemaRef ds:uri="f5eefb00-5952-4f7e-8cf8-96f81cfadd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639153C-6C98-4F71-850E-F854570ADBF3}">
  <ds:schemaRefs>
    <ds:schemaRef ds:uri="http://schemas.openxmlformats.org/officeDocument/2006/bibliography"/>
  </ds:schemaRefs>
</ds:datastoreItem>
</file>

<file path=docMetadata/LabelInfo.xml><?xml version="1.0" encoding="utf-8"?>
<clbl:labelList xmlns:clbl="http://schemas.microsoft.com/office/2020/mipLabelMetadata">
  <clbl:label id="{1aed4588-b8ce-43a8-a775-989538fd30d8}" enabled="0" method="" siteId="{1aed4588-b8ce-43a8-a775-989538fd30d8}" removed="1"/>
</clbl:labelList>
</file>

<file path=docProps/app.xml><?xml version="1.0" encoding="utf-8"?>
<Properties xmlns="http://schemas.openxmlformats.org/officeDocument/2006/extended-properties" xmlns:vt="http://schemas.openxmlformats.org/officeDocument/2006/docPropsVTypes">
  <Template>Normal</Template>
  <TotalTime>31</TotalTime>
  <Pages>2</Pages>
  <Words>522</Words>
  <Characters>3241</Characters>
  <Application>Microsoft Office Word</Application>
  <DocSecurity>10</DocSecurity>
  <Lines>27</Lines>
  <Paragraphs>7</Paragraphs>
  <ScaleCrop>false</ScaleCrop>
  <HeadingPairs>
    <vt:vector size="2" baseType="variant">
      <vt:variant>
        <vt:lpstr>Title</vt:lpstr>
      </vt:variant>
      <vt:variant>
        <vt:i4>1</vt:i4>
      </vt:variant>
    </vt:vector>
  </HeadingPairs>
  <TitlesOfParts>
    <vt:vector size="1" baseType="lpstr">
      <vt:lpstr>Joenja CE</vt:lpstr>
    </vt:vector>
  </TitlesOfParts>
  <Company>DSS</Company>
  <LinksUpToDate>false</LinksUpToDate>
  <CharactersWithSpaces>3756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Joenja CE</dc:title>
  <dc:subject/>
  <dc:creator>DMS</dc:creator>
  <cp:keywords/>
  <cp:lastModifiedBy>Heriford, Katherine</cp:lastModifiedBy>
  <cp:revision>39</cp:revision>
  <cp:lastPrinted>2018-10-31T18:17:00Z</cp:lastPrinted>
  <dcterms:created xsi:type="dcterms:W3CDTF">2025-11-19T15:39:00Z</dcterms:created>
  <dcterms:modified xsi:type="dcterms:W3CDTF">2026-07-06T17:19:00Z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0x010100DC0DC7DF98B8BA4EA314349B5720FCC5</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docLang">
    <vt:lpwstr>en</vt:lpwstr>
  </property>
</Properties>
</file>