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30029CD" w:rsidR="004C5767" w:rsidRPr="006560B3" w:rsidRDefault="004C5767" w:rsidP="00D27533">
      <w:pPr>
        <w:pStyle w:val="tbody"/>
        <w:rPr>
          <w:b w:val="0"/>
        </w:rPr>
      </w:pPr>
      <w:r w:rsidRPr="00C02553">
        <w:t>Drug/Drug Class:</w:t>
      </w:r>
      <w:r w:rsidR="006560B3">
        <w:rPr>
          <w:b w:val="0"/>
        </w:rPr>
        <w:t xml:space="preserve"> </w:t>
      </w:r>
      <w:r w:rsidR="00297477" w:rsidRPr="00297477">
        <w:rPr>
          <w:b w:val="0"/>
        </w:rPr>
        <w:t>Insulin Pumps – Tubeless Clinical Edit</w:t>
      </w:r>
    </w:p>
    <w:p w14:paraId="7AD7FFCE" w14:textId="5ED6A2AA" w:rsidR="004C5767" w:rsidRPr="006560B3" w:rsidRDefault="004C5767" w:rsidP="00D27533">
      <w:pPr>
        <w:pStyle w:val="tbody"/>
        <w:rPr>
          <w:b w:val="0"/>
        </w:rPr>
      </w:pPr>
      <w:r w:rsidRPr="00C02553">
        <w:t>First Implementation Date:</w:t>
      </w:r>
      <w:r w:rsidR="006560B3">
        <w:rPr>
          <w:b w:val="0"/>
        </w:rPr>
        <w:t xml:space="preserve"> </w:t>
      </w:r>
      <w:r w:rsidR="00FD3E1C" w:rsidRPr="00FD3E1C">
        <w:rPr>
          <w:b w:val="0"/>
        </w:rPr>
        <w:t>April 1, 2021</w:t>
      </w:r>
    </w:p>
    <w:p w14:paraId="4B7D760D" w14:textId="610D754D" w:rsidR="004C5767" w:rsidRPr="00D232D9" w:rsidRDefault="004540E3" w:rsidP="15EB50BA">
      <w:pPr>
        <w:pStyle w:val="tbody"/>
        <w:rPr>
          <w:b w:val="0"/>
        </w:rPr>
      </w:pPr>
      <w:r>
        <w:t>Revised</w:t>
      </w:r>
      <w:r w:rsidR="004C5767">
        <w:t xml:space="preserve"> Date:</w:t>
      </w:r>
      <w:r w:rsidR="00065C22">
        <w:t xml:space="preserve"> </w:t>
      </w:r>
      <w:r w:rsidR="00FD3E1C">
        <w:rPr>
          <w:b w:val="0"/>
        </w:rPr>
        <w:t>April 2</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C59E902" w:rsidR="004C5767" w:rsidRPr="00D27533" w:rsidRDefault="004C5767" w:rsidP="00D27533">
      <w:pPr>
        <w:pStyle w:val="tbody"/>
        <w:rPr>
          <w:b w:val="0"/>
          <w:bCs/>
          <w:spacing w:val="-3"/>
        </w:rPr>
      </w:pPr>
      <w:r w:rsidRPr="00C02553">
        <w:t xml:space="preserve">Criteria Status: </w:t>
      </w:r>
      <w:r w:rsidR="00566BE4" w:rsidRPr="00FD3E1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2C69D71" w:rsidR="00D47996" w:rsidRDefault="79EEA449" w:rsidP="00696E3A">
      <w:r>
        <w:t>Ensure appropriate utilization and control of</w:t>
      </w:r>
      <w:r w:rsidR="00D47996">
        <w:t xml:space="preserve"> </w:t>
      </w:r>
      <w:r w:rsidR="004B2500">
        <w:rPr>
          <w:rFonts w:cs="Arial"/>
          <w:spacing w:val="-3"/>
        </w:rPr>
        <w:t>tubeless insulin pumps.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645B8F16" w:rsidR="00B56DCC" w:rsidRDefault="002D267C" w:rsidP="00696E3A">
      <w:r>
        <w:rPr>
          <w:rFonts w:cs="Arial"/>
          <w:spacing w:val="-3"/>
        </w:rPr>
        <w:t xml:space="preserve">Continuous subcutaneous insulin infusion by an insulin pump has been shown to improve long-term glycemic outcomes and enhance quality of life when compared with multiple daily injections of insulin for patients with Type I Diabetes.  </w:t>
      </w:r>
      <w:r w:rsidRPr="00916AEE">
        <w:rPr>
          <w:rFonts w:cs="Arial"/>
          <w:spacing w:val="-3"/>
        </w:rPr>
        <w:t>Insulin pumps are</w:t>
      </w:r>
      <w:r>
        <w:rPr>
          <w:rFonts w:cs="Arial"/>
          <w:spacing w:val="-3"/>
        </w:rPr>
        <w:t xml:space="preserve"> also</w:t>
      </w:r>
      <w:r w:rsidRPr="00916AEE">
        <w:rPr>
          <w:rFonts w:cs="Arial"/>
          <w:spacing w:val="-3"/>
        </w:rPr>
        <w:t xml:space="preserve"> increasingly being combined with </w:t>
      </w:r>
      <w:r w:rsidRPr="00475287">
        <w:rPr>
          <w:rFonts w:cs="Arial"/>
          <w:spacing w:val="-3"/>
        </w:rPr>
        <w:t>Continuous Glucose Monitors (CGMs)</w:t>
      </w:r>
      <w:r w:rsidRPr="00916AEE">
        <w:rPr>
          <w:rFonts w:cs="Arial"/>
          <w:spacing w:val="-3"/>
        </w:rPr>
        <w:t xml:space="preserve"> to create </w:t>
      </w:r>
      <w:r>
        <w:rPr>
          <w:rFonts w:cs="Arial"/>
          <w:spacing w:val="-3"/>
        </w:rPr>
        <w:t xml:space="preserve">an </w:t>
      </w:r>
      <w:r w:rsidRPr="00916AEE">
        <w:rPr>
          <w:rFonts w:cs="Arial"/>
          <w:spacing w:val="-3"/>
        </w:rPr>
        <w:t>“artificial pancreas” or “closed loop” system that automate</w:t>
      </w:r>
      <w:r>
        <w:rPr>
          <w:rFonts w:cs="Arial"/>
          <w:spacing w:val="-3"/>
        </w:rPr>
        <w:t>s</w:t>
      </w:r>
      <w:r w:rsidRPr="00916AEE">
        <w:rPr>
          <w:rFonts w:cs="Arial"/>
          <w:spacing w:val="-3"/>
        </w:rPr>
        <w:t xml:space="preserve"> blood sugar monitoring and insulin dosing.</w:t>
      </w:r>
      <w:r>
        <w:rPr>
          <w:rFonts w:cs="Arial"/>
          <w:spacing w:val="-3"/>
        </w:rPr>
        <w:t xml:space="preserve">  </w:t>
      </w:r>
      <w:r w:rsidRPr="00C44567">
        <w:rPr>
          <w:rFonts w:cs="Arial"/>
          <w:spacing w:val="-3"/>
        </w:rPr>
        <w:t xml:space="preserve">The </w:t>
      </w:r>
      <w:proofErr w:type="spellStart"/>
      <w:r w:rsidRPr="00C44567">
        <w:rPr>
          <w:rFonts w:cs="Arial"/>
          <w:spacing w:val="-3"/>
        </w:rPr>
        <w:t>Omnipod</w:t>
      </w:r>
      <w:proofErr w:type="spellEnd"/>
      <w:r w:rsidRPr="00C44567">
        <w:rPr>
          <w:rFonts w:cs="Arial"/>
          <w:spacing w:val="-3"/>
        </w:rPr>
        <w:t xml:space="preserve"> DASH</w:t>
      </w:r>
      <w:r w:rsidRPr="00C44567">
        <w:rPr>
          <w:rFonts w:cs="Arial"/>
          <w:spacing w:val="-3"/>
          <w:vertAlign w:val="superscript"/>
        </w:rPr>
        <w:t>®</w:t>
      </w:r>
      <w:r w:rsidRPr="00C44567">
        <w:rPr>
          <w:rFonts w:cs="Arial"/>
          <w:spacing w:val="-3"/>
        </w:rPr>
        <w:t xml:space="preserve"> System is a tubeless, wearable insulin pump that holds up to 200 units of insulin and delivers continuous insulin therapy through customizable basal rates and bolus amounts. The system consists of the Pod, which is a waterproof insulin pump worn on-body, and the </w:t>
      </w:r>
      <w:proofErr w:type="spellStart"/>
      <w:r w:rsidRPr="00C44567">
        <w:rPr>
          <w:rFonts w:cs="Arial"/>
          <w:spacing w:val="-3"/>
        </w:rPr>
        <w:t>Omnipod</w:t>
      </w:r>
      <w:proofErr w:type="spellEnd"/>
      <w:r w:rsidRPr="00C44567">
        <w:rPr>
          <w:rFonts w:cs="Arial"/>
          <w:spacing w:val="-3"/>
        </w:rPr>
        <w:t xml:space="preserve"> DASH Personal Diabetes Manager (PDM), which is a handheld device used to wirelessly control the Pod.</w:t>
      </w:r>
      <w:r>
        <w:rPr>
          <w:rFonts w:cs="Arial"/>
          <w:spacing w:val="-3"/>
        </w:rPr>
        <w:t xml:space="preserve">  There are several features of this tubeless system, including lack of tubing that can be snagged, fewer components, and lack of seeing or handling a needle, that may help patients overcome barriers and promote treatment adherence.  In fact, initial evidence demonstrates that tubeless insulin pump therapy may even further enhance patient quality of life and glycemic outcomes when compared to traditional tubed systems.  Along with the Dexcom G6 and G7 CGMs currently covered in the </w:t>
      </w:r>
      <w:r w:rsidRPr="00475287">
        <w:rPr>
          <w:rFonts w:cs="Arial"/>
          <w:spacing w:val="-3"/>
        </w:rPr>
        <w:t>Continuous Glucose Monitors (CGMs) Clinical Edit</w:t>
      </w:r>
      <w:r>
        <w:rPr>
          <w:rFonts w:cs="Arial"/>
          <w:spacing w:val="-3"/>
        </w:rPr>
        <w:t xml:space="preserve">, MO HealthNet will also cover </w:t>
      </w:r>
      <w:proofErr w:type="spellStart"/>
      <w:r>
        <w:rPr>
          <w:rFonts w:cs="Arial"/>
          <w:spacing w:val="-3"/>
        </w:rPr>
        <w:t>Omnipod</w:t>
      </w:r>
      <w:proofErr w:type="spellEnd"/>
      <w:r>
        <w:rPr>
          <w:rFonts w:cs="Arial"/>
          <w:spacing w:val="-3"/>
        </w:rPr>
        <w:t xml:space="preserve"> tubeless insulin pumps </w:t>
      </w:r>
      <w:r w:rsidRPr="0094243D">
        <w:rPr>
          <w:rFonts w:cs="Arial"/>
          <w:spacing w:val="-3"/>
        </w:rPr>
        <w:t>for select participants</w:t>
      </w:r>
      <w:r>
        <w:rPr>
          <w:rFonts w:cs="Arial"/>
          <w:spacing w:val="-3"/>
        </w:rPr>
        <w:t xml:space="preserve"> who desire to utilize them.</w:t>
      </w:r>
    </w:p>
    <w:p w14:paraId="107FA8A6" w14:textId="77777777" w:rsidR="004B2500" w:rsidRDefault="004B2500" w:rsidP="00696E3A"/>
    <w:p w14:paraId="5B5260CF" w14:textId="71D3AD63" w:rsidR="003D4704" w:rsidRPr="00AD17B7" w:rsidRDefault="003D4704" w:rsidP="003D4704">
      <w:r>
        <w:rPr>
          <w:b/>
          <w:bCs/>
        </w:rPr>
        <w:t xml:space="preserve">Program-Specific Information: </w:t>
      </w:r>
      <w:r>
        <w:t>Dat</w:t>
      </w:r>
      <w:r w:rsidR="00ED760F">
        <w:t>e</w:t>
      </w:r>
      <w:r>
        <w:t xml:space="preserve"> Ranges FFS </w:t>
      </w:r>
      <w:r w:rsidR="002D267C">
        <w:t>10</w:t>
      </w:r>
      <w:r>
        <w:t xml:space="preserve">-1-2024 to </w:t>
      </w:r>
      <w:r w:rsidR="002D267C">
        <w:t>9</w:t>
      </w:r>
      <w:r>
        <w:t>-30-2025</w:t>
      </w:r>
    </w:p>
    <w:tbl>
      <w:tblPr>
        <w:tblW w:w="8226" w:type="dxa"/>
        <w:jc w:val="center"/>
        <w:tblLayout w:type="fixed"/>
        <w:tblLook w:val="04A0" w:firstRow="1" w:lastRow="0" w:firstColumn="1" w:lastColumn="0" w:noHBand="0" w:noVBand="1"/>
      </w:tblPr>
      <w:tblGrid>
        <w:gridCol w:w="4045"/>
        <w:gridCol w:w="900"/>
        <w:gridCol w:w="1890"/>
        <w:gridCol w:w="1391"/>
      </w:tblGrid>
      <w:tr w:rsidR="003D4704" w:rsidRPr="00902CF9" w14:paraId="7E639B47"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139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F540D" w:rsidRPr="00902CF9" w14:paraId="29C2C6B5"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vAlign w:val="center"/>
          </w:tcPr>
          <w:p w14:paraId="4E48F17F" w14:textId="3898D6B1" w:rsidR="00FF540D" w:rsidRPr="00902CF9" w:rsidRDefault="00FF540D" w:rsidP="00FF540D">
            <w:pPr>
              <w:rPr>
                <w:rFonts w:cs="Arial"/>
                <w:szCs w:val="20"/>
              </w:rPr>
            </w:pPr>
            <w:r w:rsidRPr="00983219">
              <w:rPr>
                <w:rFonts w:cs="Arial"/>
                <w:szCs w:val="20"/>
              </w:rPr>
              <w:t>OMNIPOD DASH INTRO KIT (GEN 4)</w:t>
            </w:r>
          </w:p>
        </w:tc>
        <w:tc>
          <w:tcPr>
            <w:tcW w:w="900" w:type="dxa"/>
            <w:tcBorders>
              <w:top w:val="single" w:sz="4" w:space="0" w:color="auto"/>
              <w:left w:val="single" w:sz="4" w:space="0" w:color="auto"/>
              <w:bottom w:val="single" w:sz="4" w:space="0" w:color="auto"/>
              <w:right w:val="single" w:sz="4" w:space="0" w:color="auto"/>
            </w:tcBorders>
            <w:vAlign w:val="center"/>
          </w:tcPr>
          <w:p w14:paraId="5F6574F8" w14:textId="3FD7C5AC" w:rsidR="00FF540D" w:rsidRPr="00902CF9" w:rsidRDefault="00FF540D" w:rsidP="00FF540D">
            <w:pPr>
              <w:jc w:val="center"/>
              <w:rPr>
                <w:rFonts w:cs="Arial"/>
                <w:szCs w:val="20"/>
              </w:rPr>
            </w:pPr>
            <w:r w:rsidRPr="00983219">
              <w:rPr>
                <w:rFonts w:cs="Arial"/>
                <w:spacing w:val="-3"/>
                <w:szCs w:val="20"/>
              </w:rPr>
              <w:t>-</w:t>
            </w:r>
          </w:p>
        </w:tc>
        <w:tc>
          <w:tcPr>
            <w:tcW w:w="1890" w:type="dxa"/>
            <w:tcBorders>
              <w:top w:val="single" w:sz="4" w:space="0" w:color="auto"/>
              <w:left w:val="single" w:sz="4" w:space="0" w:color="auto"/>
              <w:bottom w:val="single" w:sz="4" w:space="0" w:color="auto"/>
              <w:right w:val="single" w:sz="4" w:space="0" w:color="auto"/>
            </w:tcBorders>
            <w:vAlign w:val="center"/>
          </w:tcPr>
          <w:p w14:paraId="52453425" w14:textId="1E095451" w:rsidR="00FF540D" w:rsidRPr="00902CF9" w:rsidRDefault="00FF540D" w:rsidP="00FF540D">
            <w:pPr>
              <w:jc w:val="right"/>
              <w:rPr>
                <w:rFonts w:cs="Arial"/>
                <w:szCs w:val="20"/>
              </w:rPr>
            </w:pPr>
            <w:r w:rsidRPr="00983219">
              <w:rPr>
                <w:rFonts w:cs="Arial"/>
                <w:spacing w:val="-3"/>
                <w:szCs w:val="20"/>
              </w:rPr>
              <w:t>-</w:t>
            </w:r>
          </w:p>
        </w:tc>
        <w:tc>
          <w:tcPr>
            <w:tcW w:w="1391" w:type="dxa"/>
            <w:tcBorders>
              <w:top w:val="single" w:sz="4" w:space="0" w:color="auto"/>
              <w:left w:val="single" w:sz="4" w:space="0" w:color="auto"/>
              <w:bottom w:val="single" w:sz="4" w:space="0" w:color="auto"/>
              <w:right w:val="single" w:sz="4" w:space="0" w:color="auto"/>
            </w:tcBorders>
            <w:vAlign w:val="center"/>
          </w:tcPr>
          <w:p w14:paraId="43EE586B" w14:textId="471F43CA" w:rsidR="00FF540D" w:rsidRPr="00902CF9" w:rsidRDefault="00FF540D" w:rsidP="00FF540D">
            <w:pPr>
              <w:jc w:val="right"/>
              <w:rPr>
                <w:rFonts w:cs="Arial"/>
                <w:szCs w:val="20"/>
              </w:rPr>
            </w:pPr>
            <w:r w:rsidRPr="00983219">
              <w:rPr>
                <w:rFonts w:cs="Arial"/>
                <w:spacing w:val="-3"/>
                <w:szCs w:val="20"/>
              </w:rPr>
              <w:t>-</w:t>
            </w:r>
          </w:p>
        </w:tc>
      </w:tr>
      <w:tr w:rsidR="00FF540D" w:rsidRPr="00902CF9" w14:paraId="0A1EF85E"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vAlign w:val="center"/>
          </w:tcPr>
          <w:p w14:paraId="77B43C05" w14:textId="484B26AA" w:rsidR="00FF540D" w:rsidRPr="00902CF9" w:rsidRDefault="00FF540D" w:rsidP="00FF540D">
            <w:pPr>
              <w:rPr>
                <w:rFonts w:cs="Arial"/>
                <w:szCs w:val="20"/>
              </w:rPr>
            </w:pPr>
            <w:r w:rsidRPr="00983219">
              <w:rPr>
                <w:rFonts w:cs="Arial"/>
                <w:szCs w:val="20"/>
              </w:rPr>
              <w:t>OMNIPOD DASH PODS (GEN 4) 5 PACK</w:t>
            </w:r>
          </w:p>
        </w:tc>
        <w:tc>
          <w:tcPr>
            <w:tcW w:w="900" w:type="dxa"/>
            <w:tcBorders>
              <w:top w:val="single" w:sz="4" w:space="0" w:color="auto"/>
              <w:left w:val="single" w:sz="4" w:space="0" w:color="auto"/>
              <w:bottom w:val="single" w:sz="4" w:space="0" w:color="auto"/>
              <w:right w:val="single" w:sz="4" w:space="0" w:color="auto"/>
            </w:tcBorders>
            <w:vAlign w:val="bottom"/>
          </w:tcPr>
          <w:p w14:paraId="586F93BC" w14:textId="3E570C91" w:rsidR="00FF540D" w:rsidRPr="00902CF9" w:rsidRDefault="00BB22B1" w:rsidP="00FF540D">
            <w:pPr>
              <w:jc w:val="center"/>
              <w:rPr>
                <w:rFonts w:cs="Arial"/>
                <w:szCs w:val="20"/>
              </w:rPr>
            </w:pPr>
            <w:r>
              <w:rPr>
                <w:rFonts w:cs="Arial"/>
                <w:szCs w:val="20"/>
              </w:rPr>
              <w:t>192</w:t>
            </w:r>
          </w:p>
        </w:tc>
        <w:tc>
          <w:tcPr>
            <w:tcW w:w="1890" w:type="dxa"/>
            <w:tcBorders>
              <w:top w:val="single" w:sz="4" w:space="0" w:color="auto"/>
              <w:left w:val="single" w:sz="4" w:space="0" w:color="auto"/>
              <w:bottom w:val="single" w:sz="4" w:space="0" w:color="auto"/>
              <w:right w:val="single" w:sz="4" w:space="0" w:color="auto"/>
            </w:tcBorders>
            <w:vAlign w:val="bottom"/>
          </w:tcPr>
          <w:p w14:paraId="4B838051" w14:textId="40990B11" w:rsidR="00FF540D" w:rsidRPr="00902CF9" w:rsidRDefault="00EB4C70" w:rsidP="00FF540D">
            <w:pPr>
              <w:jc w:val="right"/>
              <w:rPr>
                <w:rFonts w:cs="Arial"/>
                <w:szCs w:val="20"/>
              </w:rPr>
            </w:pPr>
            <w:r>
              <w:rPr>
                <w:rFonts w:cs="Arial"/>
                <w:szCs w:val="20"/>
              </w:rPr>
              <w:t>$104,052.40</w:t>
            </w:r>
          </w:p>
        </w:tc>
        <w:tc>
          <w:tcPr>
            <w:tcW w:w="1391" w:type="dxa"/>
            <w:tcBorders>
              <w:top w:val="single" w:sz="4" w:space="0" w:color="auto"/>
              <w:left w:val="single" w:sz="4" w:space="0" w:color="auto"/>
              <w:bottom w:val="single" w:sz="4" w:space="0" w:color="auto"/>
              <w:right w:val="single" w:sz="4" w:space="0" w:color="auto"/>
            </w:tcBorders>
            <w:vAlign w:val="bottom"/>
          </w:tcPr>
          <w:p w14:paraId="0EDE8848" w14:textId="7CAE9D30" w:rsidR="00FF540D" w:rsidRPr="00902CF9" w:rsidRDefault="00EB4C70" w:rsidP="00FF540D">
            <w:pPr>
              <w:jc w:val="right"/>
              <w:rPr>
                <w:rFonts w:cs="Arial"/>
                <w:szCs w:val="20"/>
              </w:rPr>
            </w:pPr>
            <w:r>
              <w:rPr>
                <w:rFonts w:cs="Arial"/>
                <w:szCs w:val="20"/>
              </w:rPr>
              <w:t>$541.94</w:t>
            </w:r>
          </w:p>
        </w:tc>
      </w:tr>
      <w:tr w:rsidR="00FF540D" w:rsidRPr="00902CF9" w14:paraId="5A77BEA3"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tcPr>
          <w:p w14:paraId="5692DA97" w14:textId="51C40558" w:rsidR="00FF540D" w:rsidRPr="00902CF9" w:rsidRDefault="00FF540D" w:rsidP="00FF540D">
            <w:pPr>
              <w:rPr>
                <w:rFonts w:cs="Arial"/>
                <w:szCs w:val="20"/>
              </w:rPr>
            </w:pPr>
            <w:r w:rsidRPr="00580D1C">
              <w:rPr>
                <w:rFonts w:cs="Arial"/>
                <w:szCs w:val="20"/>
              </w:rPr>
              <w:t>OMNIPOD 5 G6-G7 INTRO KIT (GEN 5)</w:t>
            </w:r>
          </w:p>
        </w:tc>
        <w:tc>
          <w:tcPr>
            <w:tcW w:w="900" w:type="dxa"/>
            <w:tcBorders>
              <w:top w:val="single" w:sz="4" w:space="0" w:color="auto"/>
              <w:left w:val="single" w:sz="4" w:space="0" w:color="auto"/>
              <w:bottom w:val="single" w:sz="4" w:space="0" w:color="auto"/>
              <w:right w:val="single" w:sz="4" w:space="0" w:color="auto"/>
            </w:tcBorders>
            <w:vAlign w:val="center"/>
          </w:tcPr>
          <w:p w14:paraId="5AD8BBAE" w14:textId="76AFA772" w:rsidR="00FF540D" w:rsidRPr="00902CF9" w:rsidRDefault="00FF540D" w:rsidP="00FF540D">
            <w:pPr>
              <w:jc w:val="center"/>
              <w:rPr>
                <w:rFonts w:cs="Arial"/>
                <w:szCs w:val="20"/>
              </w:rPr>
            </w:pPr>
            <w:r w:rsidRPr="00983219">
              <w:rPr>
                <w:rFonts w:cs="Arial"/>
                <w:spacing w:val="-3"/>
                <w:szCs w:val="20"/>
              </w:rPr>
              <w:t>-</w:t>
            </w:r>
          </w:p>
        </w:tc>
        <w:tc>
          <w:tcPr>
            <w:tcW w:w="1890" w:type="dxa"/>
            <w:tcBorders>
              <w:top w:val="single" w:sz="4" w:space="0" w:color="auto"/>
              <w:left w:val="single" w:sz="4" w:space="0" w:color="auto"/>
              <w:bottom w:val="single" w:sz="4" w:space="0" w:color="auto"/>
              <w:right w:val="single" w:sz="4" w:space="0" w:color="auto"/>
            </w:tcBorders>
            <w:vAlign w:val="center"/>
          </w:tcPr>
          <w:p w14:paraId="47A4EEDB" w14:textId="6248ABDF" w:rsidR="00FF540D" w:rsidRPr="00902CF9" w:rsidRDefault="00FF540D" w:rsidP="00FF540D">
            <w:pPr>
              <w:jc w:val="right"/>
              <w:rPr>
                <w:rFonts w:cs="Arial"/>
                <w:szCs w:val="20"/>
              </w:rPr>
            </w:pPr>
            <w:r w:rsidRPr="00983219">
              <w:rPr>
                <w:rFonts w:cs="Arial"/>
                <w:spacing w:val="-3"/>
                <w:szCs w:val="20"/>
              </w:rPr>
              <w:t>-</w:t>
            </w:r>
          </w:p>
        </w:tc>
        <w:tc>
          <w:tcPr>
            <w:tcW w:w="1391" w:type="dxa"/>
            <w:tcBorders>
              <w:top w:val="single" w:sz="4" w:space="0" w:color="auto"/>
              <w:left w:val="single" w:sz="4" w:space="0" w:color="auto"/>
              <w:bottom w:val="single" w:sz="4" w:space="0" w:color="auto"/>
              <w:right w:val="single" w:sz="4" w:space="0" w:color="auto"/>
            </w:tcBorders>
            <w:vAlign w:val="center"/>
          </w:tcPr>
          <w:p w14:paraId="1D6C2FF0" w14:textId="42F66A9D" w:rsidR="00FF540D" w:rsidRPr="00902CF9" w:rsidRDefault="00FF540D" w:rsidP="00FF540D">
            <w:pPr>
              <w:jc w:val="right"/>
              <w:rPr>
                <w:rFonts w:cs="Arial"/>
                <w:szCs w:val="20"/>
              </w:rPr>
            </w:pPr>
            <w:r w:rsidRPr="00983219">
              <w:rPr>
                <w:rFonts w:cs="Arial"/>
                <w:spacing w:val="-3"/>
                <w:szCs w:val="20"/>
              </w:rPr>
              <w:t>-</w:t>
            </w:r>
          </w:p>
        </w:tc>
      </w:tr>
      <w:tr w:rsidR="00FF540D" w:rsidRPr="00902CF9" w14:paraId="0DF45537"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tcPr>
          <w:p w14:paraId="4796B1F9" w14:textId="7175C74A" w:rsidR="00FF540D" w:rsidRPr="00580D1C" w:rsidRDefault="00FF540D" w:rsidP="00FF540D">
            <w:pPr>
              <w:rPr>
                <w:rFonts w:cs="Arial"/>
                <w:szCs w:val="20"/>
              </w:rPr>
            </w:pPr>
            <w:r w:rsidRPr="00580D1C">
              <w:rPr>
                <w:rFonts w:cs="Arial"/>
                <w:szCs w:val="20"/>
              </w:rPr>
              <w:t>OMNIPOD 5 G6-G7 PODS (GEN 5)</w:t>
            </w:r>
          </w:p>
        </w:tc>
        <w:tc>
          <w:tcPr>
            <w:tcW w:w="900" w:type="dxa"/>
            <w:tcBorders>
              <w:top w:val="single" w:sz="4" w:space="0" w:color="auto"/>
              <w:left w:val="single" w:sz="4" w:space="0" w:color="auto"/>
              <w:bottom w:val="single" w:sz="4" w:space="0" w:color="auto"/>
              <w:right w:val="single" w:sz="4" w:space="0" w:color="auto"/>
            </w:tcBorders>
            <w:vAlign w:val="center"/>
          </w:tcPr>
          <w:p w14:paraId="7B368514" w14:textId="4E6B5772" w:rsidR="00FF540D" w:rsidRPr="00983219" w:rsidRDefault="00FF540D" w:rsidP="00FF540D">
            <w:pPr>
              <w:jc w:val="center"/>
              <w:rPr>
                <w:rFonts w:cs="Arial"/>
                <w:spacing w:val="-3"/>
                <w:szCs w:val="20"/>
              </w:rPr>
            </w:pPr>
            <w:r w:rsidRPr="00983219">
              <w:rPr>
                <w:rFonts w:cs="Arial"/>
                <w:spacing w:val="-3"/>
                <w:szCs w:val="20"/>
              </w:rPr>
              <w:t>-</w:t>
            </w:r>
          </w:p>
        </w:tc>
        <w:tc>
          <w:tcPr>
            <w:tcW w:w="1890" w:type="dxa"/>
            <w:tcBorders>
              <w:top w:val="single" w:sz="4" w:space="0" w:color="auto"/>
              <w:left w:val="single" w:sz="4" w:space="0" w:color="auto"/>
              <w:bottom w:val="single" w:sz="4" w:space="0" w:color="auto"/>
              <w:right w:val="single" w:sz="4" w:space="0" w:color="auto"/>
            </w:tcBorders>
            <w:vAlign w:val="center"/>
          </w:tcPr>
          <w:p w14:paraId="759C587B" w14:textId="07068A1B" w:rsidR="00FF540D" w:rsidRPr="00983219" w:rsidRDefault="00FF540D" w:rsidP="00FF540D">
            <w:pPr>
              <w:jc w:val="right"/>
              <w:rPr>
                <w:rFonts w:cs="Arial"/>
                <w:spacing w:val="-3"/>
                <w:szCs w:val="20"/>
              </w:rPr>
            </w:pPr>
            <w:r w:rsidRPr="00983219">
              <w:rPr>
                <w:rFonts w:cs="Arial"/>
                <w:spacing w:val="-3"/>
                <w:szCs w:val="20"/>
              </w:rPr>
              <w:t>-</w:t>
            </w:r>
          </w:p>
        </w:tc>
        <w:tc>
          <w:tcPr>
            <w:tcW w:w="1391" w:type="dxa"/>
            <w:tcBorders>
              <w:top w:val="single" w:sz="4" w:space="0" w:color="auto"/>
              <w:left w:val="single" w:sz="4" w:space="0" w:color="auto"/>
              <w:bottom w:val="single" w:sz="4" w:space="0" w:color="auto"/>
              <w:right w:val="single" w:sz="4" w:space="0" w:color="auto"/>
            </w:tcBorders>
            <w:vAlign w:val="center"/>
          </w:tcPr>
          <w:p w14:paraId="09FB6F95" w14:textId="20ECF18C" w:rsidR="00FF540D" w:rsidRPr="00983219" w:rsidRDefault="00FF540D" w:rsidP="00FF540D">
            <w:pPr>
              <w:jc w:val="right"/>
              <w:rPr>
                <w:rFonts w:cs="Arial"/>
                <w:spacing w:val="-3"/>
                <w:szCs w:val="20"/>
              </w:rPr>
            </w:pPr>
            <w:r w:rsidRPr="00983219">
              <w:rPr>
                <w:rFonts w:cs="Arial"/>
                <w:spacing w:val="-3"/>
                <w:szCs w:val="20"/>
              </w:rPr>
              <w:t>-</w:t>
            </w:r>
          </w:p>
        </w:tc>
      </w:tr>
      <w:tr w:rsidR="00FF540D" w:rsidRPr="00902CF9" w14:paraId="32BF007C"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tcPr>
          <w:p w14:paraId="5566D849" w14:textId="64826F1C" w:rsidR="00FF540D" w:rsidRPr="00580D1C" w:rsidRDefault="00FF540D" w:rsidP="00FF540D">
            <w:pPr>
              <w:rPr>
                <w:rFonts w:cs="Arial"/>
                <w:szCs w:val="20"/>
              </w:rPr>
            </w:pPr>
            <w:r w:rsidRPr="000D6317">
              <w:rPr>
                <w:rFonts w:cs="Arial"/>
                <w:szCs w:val="20"/>
              </w:rPr>
              <w:t>OMNIPOD 5 DEXG7G6 INTRO (GEN 5)</w:t>
            </w:r>
          </w:p>
        </w:tc>
        <w:tc>
          <w:tcPr>
            <w:tcW w:w="900" w:type="dxa"/>
            <w:tcBorders>
              <w:top w:val="single" w:sz="4" w:space="0" w:color="auto"/>
              <w:left w:val="single" w:sz="4" w:space="0" w:color="auto"/>
              <w:bottom w:val="single" w:sz="4" w:space="0" w:color="auto"/>
              <w:right w:val="single" w:sz="4" w:space="0" w:color="auto"/>
            </w:tcBorders>
            <w:vAlign w:val="bottom"/>
          </w:tcPr>
          <w:p w14:paraId="658439E4" w14:textId="0CC57936" w:rsidR="00FF540D" w:rsidRPr="00983219" w:rsidRDefault="00E861BF" w:rsidP="00FF540D">
            <w:pPr>
              <w:jc w:val="center"/>
              <w:rPr>
                <w:rFonts w:cs="Arial"/>
                <w:spacing w:val="-3"/>
                <w:szCs w:val="20"/>
              </w:rPr>
            </w:pPr>
            <w:r>
              <w:rPr>
                <w:rFonts w:cs="Arial"/>
                <w:szCs w:val="20"/>
              </w:rPr>
              <w:t>806</w:t>
            </w:r>
          </w:p>
        </w:tc>
        <w:tc>
          <w:tcPr>
            <w:tcW w:w="1890" w:type="dxa"/>
            <w:tcBorders>
              <w:top w:val="single" w:sz="4" w:space="0" w:color="auto"/>
              <w:left w:val="single" w:sz="4" w:space="0" w:color="auto"/>
              <w:bottom w:val="single" w:sz="4" w:space="0" w:color="auto"/>
              <w:right w:val="single" w:sz="4" w:space="0" w:color="auto"/>
            </w:tcBorders>
            <w:vAlign w:val="bottom"/>
          </w:tcPr>
          <w:p w14:paraId="1CADC3B6" w14:textId="3F6FA9ED" w:rsidR="00FF540D" w:rsidRPr="00983219" w:rsidRDefault="00FF540D" w:rsidP="00FF540D">
            <w:pPr>
              <w:jc w:val="right"/>
              <w:rPr>
                <w:rFonts w:cs="Arial"/>
                <w:spacing w:val="-3"/>
                <w:szCs w:val="20"/>
              </w:rPr>
            </w:pPr>
            <w:r>
              <w:rPr>
                <w:rFonts w:cs="Arial"/>
                <w:szCs w:val="20"/>
              </w:rPr>
              <w:t>$</w:t>
            </w:r>
            <w:r w:rsidR="00EB4C70">
              <w:rPr>
                <w:rFonts w:cs="Arial"/>
                <w:szCs w:val="20"/>
              </w:rPr>
              <w:t>473,100.66</w:t>
            </w:r>
          </w:p>
        </w:tc>
        <w:tc>
          <w:tcPr>
            <w:tcW w:w="1391" w:type="dxa"/>
            <w:tcBorders>
              <w:top w:val="single" w:sz="4" w:space="0" w:color="auto"/>
              <w:left w:val="single" w:sz="4" w:space="0" w:color="auto"/>
              <w:bottom w:val="single" w:sz="4" w:space="0" w:color="auto"/>
              <w:right w:val="single" w:sz="4" w:space="0" w:color="auto"/>
            </w:tcBorders>
            <w:vAlign w:val="bottom"/>
          </w:tcPr>
          <w:p w14:paraId="5139D576" w14:textId="175CD157" w:rsidR="00FF540D" w:rsidRPr="00983219" w:rsidRDefault="00FF540D" w:rsidP="00FF540D">
            <w:pPr>
              <w:jc w:val="right"/>
              <w:rPr>
                <w:rFonts w:cs="Arial"/>
                <w:spacing w:val="-3"/>
                <w:szCs w:val="20"/>
              </w:rPr>
            </w:pPr>
            <w:r>
              <w:rPr>
                <w:rFonts w:cs="Arial"/>
                <w:szCs w:val="20"/>
              </w:rPr>
              <w:t>$</w:t>
            </w:r>
            <w:r w:rsidR="00EB4C70">
              <w:rPr>
                <w:rFonts w:cs="Arial"/>
                <w:szCs w:val="20"/>
              </w:rPr>
              <w:t>586.97</w:t>
            </w:r>
          </w:p>
        </w:tc>
      </w:tr>
      <w:tr w:rsidR="00FF540D" w:rsidRPr="00902CF9" w14:paraId="47102B0C" w14:textId="77777777" w:rsidTr="00FF540D">
        <w:trPr>
          <w:trHeight w:val="232"/>
          <w:jc w:val="center"/>
        </w:trPr>
        <w:tc>
          <w:tcPr>
            <w:tcW w:w="4045" w:type="dxa"/>
            <w:tcBorders>
              <w:top w:val="single" w:sz="4" w:space="0" w:color="auto"/>
              <w:left w:val="single" w:sz="4" w:space="0" w:color="auto"/>
              <w:bottom w:val="single" w:sz="4" w:space="0" w:color="auto"/>
              <w:right w:val="single" w:sz="4" w:space="0" w:color="auto"/>
            </w:tcBorders>
          </w:tcPr>
          <w:p w14:paraId="7D3FA999" w14:textId="52505190" w:rsidR="00FF540D" w:rsidRPr="000D6317" w:rsidRDefault="00FF540D" w:rsidP="00FF540D">
            <w:pPr>
              <w:rPr>
                <w:rFonts w:cs="Arial"/>
                <w:szCs w:val="20"/>
              </w:rPr>
            </w:pPr>
            <w:r w:rsidRPr="00663CD4">
              <w:rPr>
                <w:rFonts w:cs="Arial"/>
                <w:szCs w:val="20"/>
              </w:rPr>
              <w:t>OMNIPOD 5 DEXG7G6 PODS (GEN 5)</w:t>
            </w:r>
          </w:p>
        </w:tc>
        <w:tc>
          <w:tcPr>
            <w:tcW w:w="900" w:type="dxa"/>
            <w:tcBorders>
              <w:top w:val="single" w:sz="4" w:space="0" w:color="auto"/>
              <w:left w:val="single" w:sz="4" w:space="0" w:color="auto"/>
              <w:bottom w:val="single" w:sz="4" w:space="0" w:color="auto"/>
              <w:right w:val="single" w:sz="4" w:space="0" w:color="auto"/>
            </w:tcBorders>
            <w:vAlign w:val="bottom"/>
          </w:tcPr>
          <w:p w14:paraId="0E5A5E7A" w14:textId="105DB4A9" w:rsidR="00FF540D" w:rsidRDefault="00E861BF" w:rsidP="00FF540D">
            <w:pPr>
              <w:jc w:val="center"/>
              <w:rPr>
                <w:rFonts w:cs="Arial"/>
                <w:szCs w:val="20"/>
              </w:rPr>
            </w:pPr>
            <w:r>
              <w:rPr>
                <w:rFonts w:cs="Arial"/>
                <w:szCs w:val="20"/>
              </w:rPr>
              <w:t>14,293</w:t>
            </w:r>
          </w:p>
        </w:tc>
        <w:tc>
          <w:tcPr>
            <w:tcW w:w="1890" w:type="dxa"/>
            <w:tcBorders>
              <w:top w:val="single" w:sz="4" w:space="0" w:color="auto"/>
              <w:left w:val="single" w:sz="4" w:space="0" w:color="auto"/>
              <w:bottom w:val="single" w:sz="4" w:space="0" w:color="auto"/>
              <w:right w:val="single" w:sz="4" w:space="0" w:color="auto"/>
            </w:tcBorders>
            <w:vAlign w:val="bottom"/>
          </w:tcPr>
          <w:p w14:paraId="3BE72698" w14:textId="512B1F27" w:rsidR="00FF540D" w:rsidRDefault="00FF540D" w:rsidP="00FF540D">
            <w:pPr>
              <w:jc w:val="right"/>
              <w:rPr>
                <w:rFonts w:cs="Arial"/>
                <w:szCs w:val="20"/>
              </w:rPr>
            </w:pPr>
            <w:r>
              <w:rPr>
                <w:rFonts w:cs="Arial"/>
                <w:szCs w:val="20"/>
              </w:rPr>
              <w:t>$</w:t>
            </w:r>
            <w:r w:rsidR="00EB4C70">
              <w:rPr>
                <w:rFonts w:cs="Arial"/>
                <w:szCs w:val="20"/>
              </w:rPr>
              <w:t>7,655,908.40</w:t>
            </w:r>
          </w:p>
        </w:tc>
        <w:tc>
          <w:tcPr>
            <w:tcW w:w="1391" w:type="dxa"/>
            <w:tcBorders>
              <w:top w:val="single" w:sz="4" w:space="0" w:color="auto"/>
              <w:left w:val="single" w:sz="4" w:space="0" w:color="auto"/>
              <w:bottom w:val="single" w:sz="4" w:space="0" w:color="auto"/>
              <w:right w:val="single" w:sz="4" w:space="0" w:color="auto"/>
            </w:tcBorders>
            <w:vAlign w:val="bottom"/>
          </w:tcPr>
          <w:p w14:paraId="2DC05881" w14:textId="054F4622" w:rsidR="00FF540D" w:rsidRDefault="00FF540D" w:rsidP="00FF540D">
            <w:pPr>
              <w:jc w:val="right"/>
              <w:rPr>
                <w:rFonts w:cs="Arial"/>
                <w:szCs w:val="20"/>
              </w:rPr>
            </w:pPr>
            <w:r>
              <w:rPr>
                <w:rFonts w:cs="Arial"/>
                <w:szCs w:val="20"/>
              </w:rPr>
              <w:t>$</w:t>
            </w:r>
            <w:r w:rsidR="00A25EB7">
              <w:rPr>
                <w:rFonts w:cs="Arial"/>
                <w:szCs w:val="20"/>
              </w:rPr>
              <w:t>535.64</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517F1E1" w:rsidR="0097028A" w:rsidRPr="0079438F" w:rsidRDefault="0097028A" w:rsidP="00696E3A">
      <w:pPr>
        <w:rPr>
          <w:b/>
        </w:rPr>
      </w:pPr>
      <w:r w:rsidRPr="00696E3A">
        <w:rPr>
          <w:b/>
          <w:bCs/>
        </w:rPr>
        <w:t>Drug class for review:</w:t>
      </w:r>
      <w:r w:rsidRPr="00C02553">
        <w:t xml:space="preserve"> </w:t>
      </w:r>
      <w:r w:rsidR="00CF7076">
        <w:rPr>
          <w:rFonts w:cs="Arial"/>
          <w:szCs w:val="20"/>
        </w:rPr>
        <w:t>I</w:t>
      </w:r>
      <w:r w:rsidR="00CF7076" w:rsidRPr="008A4922">
        <w:rPr>
          <w:rFonts w:cs="Arial"/>
          <w:szCs w:val="20"/>
        </w:rPr>
        <w:t xml:space="preserve">nsulin </w:t>
      </w:r>
      <w:r w:rsidR="00CF7076">
        <w:rPr>
          <w:rFonts w:cs="Arial"/>
          <w:szCs w:val="20"/>
        </w:rPr>
        <w:t>P</w:t>
      </w:r>
      <w:r w:rsidR="00CF7076" w:rsidRPr="008A4922">
        <w:rPr>
          <w:rFonts w:cs="Arial"/>
          <w:szCs w:val="20"/>
        </w:rPr>
        <w:t>umps</w:t>
      </w:r>
      <w:r w:rsidR="00CF7076">
        <w:rPr>
          <w:rFonts w:cs="Arial"/>
          <w:szCs w:val="20"/>
        </w:rPr>
        <w:t xml:space="preserve"> - Tubeless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3C75B11" w14:textId="77777777" w:rsidR="00EB1CB6" w:rsidRDefault="00EB1CB6" w:rsidP="00EB1CB6">
      <w:pPr>
        <w:pStyle w:val="ListParagraph"/>
        <w:numPr>
          <w:ilvl w:val="0"/>
          <w:numId w:val="16"/>
        </w:numPr>
        <w:rPr>
          <w:rFonts w:cs="Arial"/>
          <w:bCs/>
          <w:szCs w:val="20"/>
        </w:rPr>
      </w:pPr>
      <w:r>
        <w:rPr>
          <w:rFonts w:cs="Arial"/>
          <w:bCs/>
          <w:szCs w:val="20"/>
        </w:rPr>
        <w:lastRenderedPageBreak/>
        <w:t>Must meet one of the following:</w:t>
      </w:r>
    </w:p>
    <w:p w14:paraId="71FD7BF1" w14:textId="77777777" w:rsidR="00EB1CB6" w:rsidRDefault="00EB1CB6" w:rsidP="00EB1CB6">
      <w:pPr>
        <w:pStyle w:val="ListParagraph"/>
        <w:numPr>
          <w:ilvl w:val="1"/>
          <w:numId w:val="16"/>
        </w:numPr>
        <w:rPr>
          <w:rFonts w:cs="Arial"/>
          <w:bCs/>
          <w:szCs w:val="20"/>
        </w:rPr>
      </w:pPr>
      <w:r>
        <w:rPr>
          <w:rFonts w:cs="Arial"/>
          <w:bCs/>
          <w:szCs w:val="20"/>
        </w:rPr>
        <w:t xml:space="preserve">Documentation of compliance to current therapy; </w:t>
      </w:r>
      <w:r w:rsidRPr="005E29C0">
        <w:rPr>
          <w:rFonts w:cs="Arial"/>
          <w:b/>
          <w:szCs w:val="20"/>
        </w:rPr>
        <w:t>OR</w:t>
      </w:r>
    </w:p>
    <w:p w14:paraId="2488D020" w14:textId="77777777" w:rsidR="00EB1CB6" w:rsidRPr="00CB0E5A" w:rsidRDefault="00EB1CB6" w:rsidP="00EB1CB6">
      <w:pPr>
        <w:pStyle w:val="ListParagraph"/>
        <w:numPr>
          <w:ilvl w:val="1"/>
          <w:numId w:val="16"/>
        </w:numPr>
        <w:rPr>
          <w:rFonts w:cs="Arial"/>
          <w:bCs/>
          <w:szCs w:val="20"/>
        </w:rPr>
      </w:pPr>
      <w:r>
        <w:rPr>
          <w:rFonts w:cs="Arial"/>
          <w:bCs/>
          <w:szCs w:val="20"/>
        </w:rPr>
        <w:t xml:space="preserve">Participant requires insulin administration </w:t>
      </w:r>
      <w:r w:rsidRPr="00054715">
        <w:rPr>
          <w:rFonts w:cs="Arial"/>
          <w:bCs/>
          <w:szCs w:val="20"/>
        </w:rPr>
        <w:t>multiple</w:t>
      </w:r>
      <w:r>
        <w:rPr>
          <w:rFonts w:cs="Arial"/>
          <w:bCs/>
          <w:color w:val="0070C0"/>
          <w:szCs w:val="20"/>
        </w:rPr>
        <w:t xml:space="preserve"> </w:t>
      </w:r>
      <w:r>
        <w:rPr>
          <w:rFonts w:cs="Arial"/>
          <w:bCs/>
          <w:szCs w:val="20"/>
        </w:rPr>
        <w:t xml:space="preserve">times per day OR current use of an </w:t>
      </w:r>
      <w:r w:rsidRPr="004B71D8">
        <w:rPr>
          <w:rFonts w:cs="Arial"/>
          <w:bCs/>
          <w:szCs w:val="20"/>
        </w:rPr>
        <w:t>insulin pump</w:t>
      </w:r>
      <w:r>
        <w:rPr>
          <w:rFonts w:cs="Arial"/>
          <w:bCs/>
          <w:szCs w:val="20"/>
        </w:rPr>
        <w:t>:</w:t>
      </w:r>
    </w:p>
    <w:p w14:paraId="2FA533F7" w14:textId="77777777" w:rsidR="00EB1CB6" w:rsidRPr="0011618C" w:rsidRDefault="00EB1CB6" w:rsidP="00EB1CB6">
      <w:pPr>
        <w:pStyle w:val="ListParagraph"/>
        <w:numPr>
          <w:ilvl w:val="2"/>
          <w:numId w:val="16"/>
        </w:numPr>
        <w:rPr>
          <w:rFonts w:cs="Arial"/>
          <w:bCs/>
          <w:szCs w:val="20"/>
        </w:rPr>
      </w:pPr>
      <w:r w:rsidRPr="0011618C">
        <w:rPr>
          <w:rFonts w:cs="Arial"/>
          <w:bCs/>
          <w:szCs w:val="20"/>
        </w:rPr>
        <w:t>Documentation of current use of a Continuous Glucose Monitor (CGM)</w:t>
      </w:r>
      <w:r>
        <w:rPr>
          <w:rFonts w:cs="Arial"/>
          <w:bCs/>
          <w:szCs w:val="20"/>
        </w:rPr>
        <w:t>;</w:t>
      </w:r>
      <w:r w:rsidRPr="0011618C">
        <w:rPr>
          <w:rFonts w:cs="Arial"/>
          <w:bCs/>
          <w:szCs w:val="20"/>
        </w:rPr>
        <w:t xml:space="preserve"> </w:t>
      </w:r>
      <w:r w:rsidRPr="0011618C">
        <w:rPr>
          <w:rFonts w:cs="Arial"/>
          <w:b/>
          <w:szCs w:val="20"/>
        </w:rPr>
        <w:t>OR</w:t>
      </w:r>
    </w:p>
    <w:p w14:paraId="6FC76A7C" w14:textId="77777777" w:rsidR="00EB1CB6" w:rsidRPr="0011618C" w:rsidRDefault="00EB1CB6" w:rsidP="00EB1CB6">
      <w:pPr>
        <w:pStyle w:val="ListParagraph"/>
        <w:numPr>
          <w:ilvl w:val="2"/>
          <w:numId w:val="16"/>
        </w:numPr>
        <w:rPr>
          <w:rFonts w:cs="Arial"/>
          <w:b/>
          <w:szCs w:val="20"/>
        </w:rPr>
      </w:pPr>
      <w:r w:rsidRPr="0011618C">
        <w:rPr>
          <w:rFonts w:cs="Arial"/>
          <w:bCs/>
          <w:szCs w:val="20"/>
        </w:rPr>
        <w:t xml:space="preserve">Documentation of consistent blood glucose testing at least </w:t>
      </w:r>
      <w:r w:rsidRPr="00054715">
        <w:rPr>
          <w:rFonts w:cs="Arial"/>
          <w:bCs/>
          <w:szCs w:val="20"/>
        </w:rPr>
        <w:t>4</w:t>
      </w:r>
      <w:r w:rsidRPr="0011618C">
        <w:rPr>
          <w:rFonts w:cs="Arial"/>
          <w:bCs/>
          <w:szCs w:val="20"/>
        </w:rPr>
        <w:t xml:space="preserve"> times per day in the past 3 months</w:t>
      </w:r>
      <w:r>
        <w:rPr>
          <w:rFonts w:cs="Arial"/>
          <w:bCs/>
          <w:szCs w:val="20"/>
        </w:rPr>
        <w:t>.</w:t>
      </w:r>
      <w:r w:rsidRPr="0011618C">
        <w:rPr>
          <w:rFonts w:cs="Arial"/>
          <w:bCs/>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34DD01B8" w14:textId="5FC08F60" w:rsidR="00904D7A" w:rsidRPr="005328B2" w:rsidRDefault="00904D7A" w:rsidP="00516D12">
      <w:pPr>
        <w:pStyle w:val="ListParagraph"/>
        <w:numPr>
          <w:ilvl w:val="1"/>
          <w:numId w:val="6"/>
        </w:numPr>
      </w:pPr>
      <w:r w:rsidRPr="005328B2">
        <w:t xml:space="preserve">Any approval criteria are not </w:t>
      </w:r>
      <w:proofErr w:type="gramStart"/>
      <w:r w:rsidRPr="005328B2">
        <w:t>met;</w:t>
      </w:r>
      <w:proofErr w:type="gramEnd"/>
      <w:r>
        <w:t xml:space="preserve"> </w:t>
      </w:r>
    </w:p>
    <w:p w14:paraId="7E292A71" w14:textId="77777777" w:rsidR="009D7CCF" w:rsidRDefault="009D7CCF" w:rsidP="009D7CCF">
      <w:pPr>
        <w:pStyle w:val="ListParagraph"/>
        <w:numPr>
          <w:ilvl w:val="1"/>
          <w:numId w:val="6"/>
        </w:numPr>
        <w:rPr>
          <w:rFonts w:cs="Arial"/>
          <w:noProof/>
          <w:szCs w:val="20"/>
        </w:rPr>
      </w:pPr>
      <w:r>
        <w:rPr>
          <w:rFonts w:cs="Arial"/>
          <w:noProof/>
          <w:szCs w:val="20"/>
        </w:rPr>
        <w:t xml:space="preserve">Claim for any tubed insulin pump in the past 2 years; </w:t>
      </w:r>
      <w:r>
        <w:rPr>
          <w:rFonts w:cs="Arial"/>
          <w:b/>
          <w:bCs/>
          <w:noProof/>
          <w:szCs w:val="20"/>
        </w:rPr>
        <w:t>OR</w:t>
      </w:r>
    </w:p>
    <w:p w14:paraId="0C4E25E8" w14:textId="77777777" w:rsidR="009D7CCF" w:rsidRPr="00C8613A" w:rsidRDefault="009D7CCF" w:rsidP="009D7CCF">
      <w:pPr>
        <w:pStyle w:val="ListParagraph"/>
        <w:numPr>
          <w:ilvl w:val="1"/>
          <w:numId w:val="6"/>
        </w:numPr>
        <w:rPr>
          <w:rFonts w:cs="Arial"/>
          <w:noProof/>
          <w:szCs w:val="20"/>
        </w:rPr>
      </w:pPr>
      <w:r>
        <w:rPr>
          <w:rFonts w:cs="Arial"/>
          <w:noProof/>
          <w:szCs w:val="20"/>
        </w:rPr>
        <w:t xml:space="preserve">Claim exceeds quantitiy limitations: </w:t>
      </w:r>
      <w:r w:rsidRPr="00C8613A">
        <w:rPr>
          <w:rFonts w:cs="Arial"/>
          <w:noProof/>
          <w:szCs w:val="20"/>
        </w:rPr>
        <w:t>10 pods every 25 days</w:t>
      </w:r>
      <w:r>
        <w:rPr>
          <w:rFonts w:cs="Arial"/>
          <w:noProof/>
          <w:szCs w:val="20"/>
        </w:rPr>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9700D6A" w14:textId="529BCD31" w:rsidR="00465DE2" w:rsidRPr="0011618C" w:rsidRDefault="00465DE2" w:rsidP="00465DE2">
      <w:pPr>
        <w:pStyle w:val="ListParagraph"/>
        <w:rPr>
          <w:rStyle w:val="normaltextrun"/>
          <w:rFonts w:cs="Arial"/>
          <w:sz w:val="18"/>
          <w:szCs w:val="18"/>
          <w:shd w:val="clear" w:color="auto" w:fill="FFFFFF"/>
        </w:rPr>
      </w:pPr>
      <w:proofErr w:type="spellStart"/>
      <w:r w:rsidRPr="0011618C">
        <w:rPr>
          <w:rStyle w:val="normaltextrun"/>
          <w:rFonts w:cs="Arial"/>
          <w:sz w:val="18"/>
          <w:szCs w:val="18"/>
          <w:shd w:val="clear" w:color="auto" w:fill="FFFFFF"/>
        </w:rPr>
        <w:t>Omnipod</w:t>
      </w:r>
      <w:proofErr w:type="spellEnd"/>
      <w:r w:rsidRPr="0011618C">
        <w:rPr>
          <w:rStyle w:val="normaltextrun"/>
          <w:rFonts w:cs="Arial"/>
          <w:sz w:val="18"/>
          <w:szCs w:val="18"/>
          <w:shd w:val="clear" w:color="auto" w:fill="FFFFFF"/>
          <w:vertAlign w:val="superscript"/>
        </w:rPr>
        <w:t>®</w:t>
      </w:r>
      <w:r w:rsidRPr="0011618C">
        <w:rPr>
          <w:rStyle w:val="normaltextrun"/>
          <w:rFonts w:cs="Arial"/>
          <w:sz w:val="18"/>
          <w:szCs w:val="18"/>
          <w:shd w:val="clear" w:color="auto" w:fill="FFFFFF"/>
        </w:rPr>
        <w:t xml:space="preserve"> Simplify Life</w:t>
      </w:r>
      <w:r w:rsidRPr="0011618C">
        <w:rPr>
          <w:rStyle w:val="normaltextrun"/>
          <w:rFonts w:cs="Arial"/>
          <w:sz w:val="18"/>
          <w:szCs w:val="18"/>
          <w:shd w:val="clear" w:color="auto" w:fill="FFFFFF"/>
          <w:vertAlign w:val="superscript"/>
        </w:rPr>
        <w:t>™</w:t>
      </w:r>
      <w:r w:rsidRPr="0011618C">
        <w:rPr>
          <w:rStyle w:val="normaltextrun"/>
          <w:rFonts w:cs="Arial"/>
          <w:sz w:val="18"/>
          <w:szCs w:val="18"/>
          <w:shd w:val="clear" w:color="auto" w:fill="FFFFFF"/>
        </w:rPr>
        <w:t xml:space="preserve">.  </w:t>
      </w:r>
      <w:hyperlink r:id="rId11" w:history="1">
        <w:r w:rsidRPr="0011618C">
          <w:rPr>
            <w:rStyle w:val="Hyperlink"/>
            <w:rFonts w:cs="Arial"/>
            <w:sz w:val="18"/>
            <w:szCs w:val="18"/>
          </w:rPr>
          <w:t xml:space="preserve">Healthcare Providers | </w:t>
        </w:r>
        <w:proofErr w:type="spellStart"/>
        <w:r w:rsidRPr="0011618C">
          <w:rPr>
            <w:rStyle w:val="Hyperlink"/>
            <w:rFonts w:cs="Arial"/>
            <w:sz w:val="18"/>
            <w:szCs w:val="18"/>
          </w:rPr>
          <w:t>Omnipod</w:t>
        </w:r>
        <w:proofErr w:type="spellEnd"/>
        <w:r w:rsidRPr="0011618C">
          <w:rPr>
            <w:rStyle w:val="Hyperlink"/>
            <w:rFonts w:cs="Arial"/>
            <w:sz w:val="18"/>
            <w:szCs w:val="18"/>
          </w:rPr>
          <w:t>® HCP Site</w:t>
        </w:r>
      </w:hyperlink>
      <w:r w:rsidRPr="0011618C">
        <w:rPr>
          <w:rStyle w:val="normaltextrun"/>
          <w:rFonts w:cs="Arial"/>
          <w:sz w:val="18"/>
          <w:szCs w:val="18"/>
          <w:shd w:val="clear" w:color="auto" w:fill="FFFFFF"/>
        </w:rPr>
        <w:t xml:space="preserve">.  Accessed </w:t>
      </w:r>
      <w:r>
        <w:rPr>
          <w:rStyle w:val="normaltextrun"/>
          <w:rFonts w:cs="Arial"/>
          <w:sz w:val="18"/>
          <w:szCs w:val="18"/>
          <w:shd w:val="clear" w:color="auto" w:fill="FFFFFF"/>
        </w:rPr>
        <w:t>February 22, 2026</w:t>
      </w:r>
      <w:r w:rsidRPr="0011618C">
        <w:rPr>
          <w:rStyle w:val="normaltextrun"/>
          <w:rFonts w:cs="Arial"/>
          <w:sz w:val="18"/>
          <w:szCs w:val="18"/>
          <w:shd w:val="clear" w:color="auto" w:fill="FFFFFF"/>
        </w:rPr>
        <w:t>.</w:t>
      </w:r>
    </w:p>
    <w:p w14:paraId="6ABF8A2D" w14:textId="77777777" w:rsidR="00465DE2" w:rsidRPr="00D166D6" w:rsidRDefault="00465DE2" w:rsidP="00465DE2">
      <w:pPr>
        <w:pStyle w:val="ListParagraph"/>
        <w:rPr>
          <w:rStyle w:val="normaltextrun"/>
          <w:rFonts w:cs="Arial"/>
          <w:sz w:val="18"/>
          <w:szCs w:val="18"/>
          <w:shd w:val="clear" w:color="auto" w:fill="FFFFFF"/>
        </w:rPr>
      </w:pPr>
      <w:r w:rsidRPr="003504BF">
        <w:rPr>
          <w:rStyle w:val="normaltextrun"/>
          <w:rFonts w:cs="Arial"/>
          <w:sz w:val="18"/>
          <w:szCs w:val="18"/>
          <w:shd w:val="clear" w:color="auto" w:fill="FFFFFF"/>
        </w:rPr>
        <w:t xml:space="preserve">Mehta, S, et al.  Improved Glycemic Control Following Transition to Tubeless Insulin Pump Therapy in Adults </w:t>
      </w:r>
      <w:r w:rsidRPr="00D166D6">
        <w:rPr>
          <w:rStyle w:val="normaltextrun"/>
          <w:rFonts w:cs="Arial"/>
          <w:sz w:val="18"/>
          <w:szCs w:val="18"/>
          <w:shd w:val="clear" w:color="auto" w:fill="FFFFFF"/>
        </w:rPr>
        <w:t xml:space="preserve">with Type 1 Diabetes.  Clinical Diabetes 2021 Jan; 39(1): 72-79. </w:t>
      </w:r>
      <w:hyperlink r:id="rId12" w:history="1">
        <w:r w:rsidRPr="00D166D6">
          <w:rPr>
            <w:rStyle w:val="Hyperlink"/>
            <w:rFonts w:cs="Arial"/>
            <w:sz w:val="18"/>
            <w:szCs w:val="18"/>
            <w:shd w:val="clear" w:color="auto" w:fill="FFFFFF"/>
          </w:rPr>
          <w:t>https://doi.org/10.2337/cd20-0022</w:t>
        </w:r>
      </w:hyperlink>
    </w:p>
    <w:p w14:paraId="3FA1E7DB" w14:textId="03890138" w:rsidR="00777CA4" w:rsidRPr="00D166D6" w:rsidRDefault="00465DE2" w:rsidP="001C4749">
      <w:pPr>
        <w:pStyle w:val="ListParagraph"/>
        <w:rPr>
          <w:sz w:val="18"/>
          <w:szCs w:val="18"/>
        </w:rPr>
      </w:pPr>
      <w:r w:rsidRPr="00D166D6">
        <w:rPr>
          <w:sz w:val="18"/>
          <w:szCs w:val="18"/>
        </w:rPr>
        <w:t xml:space="preserve">Grunberger G, Sherr J, Allende M, et al. American Association of Clinical Endocrinology Clinical Practice Guideline: The Use of Advanced Technology in the Management of Persons </w:t>
      </w:r>
      <w:proofErr w:type="gramStart"/>
      <w:r w:rsidRPr="00D166D6">
        <w:rPr>
          <w:sz w:val="18"/>
          <w:szCs w:val="18"/>
        </w:rPr>
        <w:t>With</w:t>
      </w:r>
      <w:proofErr w:type="gramEnd"/>
      <w:r w:rsidRPr="00D166D6">
        <w:rPr>
          <w:sz w:val="18"/>
          <w:szCs w:val="18"/>
        </w:rPr>
        <w:t xml:space="preserve"> Diabetes Mellitus. </w:t>
      </w:r>
      <w:proofErr w:type="spellStart"/>
      <w:r w:rsidRPr="00D166D6">
        <w:rPr>
          <w:sz w:val="18"/>
          <w:szCs w:val="18"/>
        </w:rPr>
        <w:t>Endocr</w:t>
      </w:r>
      <w:proofErr w:type="spellEnd"/>
      <w:r w:rsidRPr="00D166D6">
        <w:rPr>
          <w:sz w:val="18"/>
          <w:szCs w:val="18"/>
        </w:rPr>
        <w:t xml:space="preserve"> </w:t>
      </w:r>
      <w:proofErr w:type="spellStart"/>
      <w:r w:rsidRPr="00D166D6">
        <w:rPr>
          <w:sz w:val="18"/>
          <w:szCs w:val="18"/>
        </w:rPr>
        <w:t>Pract</w:t>
      </w:r>
      <w:proofErr w:type="spellEnd"/>
      <w:r w:rsidRPr="00D166D6">
        <w:rPr>
          <w:sz w:val="18"/>
          <w:szCs w:val="18"/>
        </w:rPr>
        <w:t xml:space="preserve">. 2021;27(6):505-537. </w:t>
      </w:r>
      <w:hyperlink r:id="rId13" w:history="1">
        <w:r w:rsidRPr="00D166D6">
          <w:rPr>
            <w:color w:val="0000FF"/>
            <w:sz w:val="18"/>
            <w:szCs w:val="18"/>
            <w:u w:val="single"/>
          </w:rPr>
          <w:t>American Association of Clinical Endocrinology Clinical Practice Guideline: The Use of Advanced Technology in the Management of Persons With Diabetes Mellitus (endocrinepractice.org)</w:t>
        </w:r>
      </w:hyperlink>
      <w:r w:rsidRPr="00D166D6">
        <w:rPr>
          <w:sz w:val="18"/>
          <w:szCs w:val="18"/>
        </w:rPr>
        <w:t xml:space="preserve"> </w:t>
      </w:r>
      <w:proofErr w:type="gramStart"/>
      <w:r w:rsidRPr="00D166D6">
        <w:rPr>
          <w:sz w:val="18"/>
          <w:szCs w:val="18"/>
        </w:rPr>
        <w:t>doi:10.1016/j.eprac</w:t>
      </w:r>
      <w:proofErr w:type="gramEnd"/>
      <w:r w:rsidRPr="00D166D6">
        <w:rPr>
          <w:sz w:val="18"/>
          <w:szCs w:val="18"/>
        </w:rPr>
        <w:t>.2021.04.008</w:t>
      </w:r>
      <w:r w:rsidR="00777CA4" w:rsidRPr="00D166D6">
        <w:rPr>
          <w:sz w:val="18"/>
          <w:szCs w:val="18"/>
        </w:rPr>
        <w:t>.</w:t>
      </w:r>
    </w:p>
    <w:sectPr w:rsidR="00777CA4" w:rsidRPr="00D166D6"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5CD1" w14:textId="77777777" w:rsidR="009B1D47" w:rsidRPr="00C02553" w:rsidRDefault="009B1D47" w:rsidP="00AE77DB">
      <w:r w:rsidRPr="00C02553">
        <w:separator/>
      </w:r>
    </w:p>
  </w:endnote>
  <w:endnote w:type="continuationSeparator" w:id="0">
    <w:p w14:paraId="0BFE4917" w14:textId="77777777" w:rsidR="009B1D47" w:rsidRPr="00C02553" w:rsidRDefault="009B1D47" w:rsidP="00AE77DB">
      <w:r w:rsidRPr="00C02553">
        <w:continuationSeparator/>
      </w:r>
    </w:p>
  </w:endnote>
  <w:endnote w:type="continuationNotice" w:id="1">
    <w:p w14:paraId="739B98F8" w14:textId="77777777" w:rsidR="009B1D47" w:rsidRPr="00C02553" w:rsidRDefault="009B1D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02874" w14:textId="77777777" w:rsidR="009B1D47" w:rsidRPr="00C02553" w:rsidRDefault="009B1D47" w:rsidP="00AE77DB">
      <w:r w:rsidRPr="00C02553">
        <w:separator/>
      </w:r>
    </w:p>
  </w:footnote>
  <w:footnote w:type="continuationSeparator" w:id="0">
    <w:p w14:paraId="6FDB22BC" w14:textId="77777777" w:rsidR="009B1D47" w:rsidRPr="00C02553" w:rsidRDefault="009B1D47" w:rsidP="00AE77DB">
      <w:r w:rsidRPr="00C02553">
        <w:continuationSeparator/>
      </w:r>
    </w:p>
  </w:footnote>
  <w:footnote w:type="continuationNotice" w:id="1">
    <w:p w14:paraId="0A60C0BE" w14:textId="77777777" w:rsidR="009B1D47" w:rsidRPr="00C02553" w:rsidRDefault="009B1D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528496B"/>
    <w:multiLevelType w:val="hybridMultilevel"/>
    <w:tmpl w:val="84C28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6"/>
  </w:num>
  <w:num w:numId="14" w16cid:durableId="1805081292">
    <w:abstractNumId w:val="12"/>
  </w:num>
  <w:num w:numId="15" w16cid:durableId="1911186802">
    <w:abstractNumId w:val="7"/>
  </w:num>
  <w:num w:numId="16" w16cid:durableId="1697459759">
    <w:abstractNumId w:val="13"/>
  </w:num>
  <w:num w:numId="17" w16cid:durableId="645663184">
    <w:abstractNumId w:val="16"/>
  </w:num>
  <w:num w:numId="18" w16cid:durableId="186706304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ee2k+WG7bY5JcZkm/imH8TcVjEktnhFkL9smVbR2Nj6gJJ3aaBa5Zdts5xo2Pe7zfiugmyetpph/1iAkNzBH9A==" w:salt="FDK4EFV6jQ9KuXenjHUH2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97477"/>
    <w:rsid w:val="002A02F4"/>
    <w:rsid w:val="002C2C41"/>
    <w:rsid w:val="002C62E7"/>
    <w:rsid w:val="002D267C"/>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234E"/>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5DE2"/>
    <w:rsid w:val="0046618B"/>
    <w:rsid w:val="0048608C"/>
    <w:rsid w:val="00496E57"/>
    <w:rsid w:val="004B2500"/>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F463B"/>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B1D47"/>
    <w:rsid w:val="009C3CC7"/>
    <w:rsid w:val="009D1F5A"/>
    <w:rsid w:val="009D2057"/>
    <w:rsid w:val="009D3D6C"/>
    <w:rsid w:val="009D5551"/>
    <w:rsid w:val="009D62DB"/>
    <w:rsid w:val="009D7CCF"/>
    <w:rsid w:val="009E3B42"/>
    <w:rsid w:val="009F518A"/>
    <w:rsid w:val="00A02AF6"/>
    <w:rsid w:val="00A05B60"/>
    <w:rsid w:val="00A13266"/>
    <w:rsid w:val="00A14FA6"/>
    <w:rsid w:val="00A15D64"/>
    <w:rsid w:val="00A20575"/>
    <w:rsid w:val="00A25EB7"/>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22B1"/>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CF7076"/>
    <w:rsid w:val="00D02F34"/>
    <w:rsid w:val="00D13D87"/>
    <w:rsid w:val="00D16590"/>
    <w:rsid w:val="00D166D6"/>
    <w:rsid w:val="00D20720"/>
    <w:rsid w:val="00D21FA9"/>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61BF"/>
    <w:rsid w:val="00E873A5"/>
    <w:rsid w:val="00E90D11"/>
    <w:rsid w:val="00E915E5"/>
    <w:rsid w:val="00EB0367"/>
    <w:rsid w:val="00EB1CB6"/>
    <w:rsid w:val="00EB4C70"/>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31124"/>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D3E1C"/>
    <w:rsid w:val="00FE1DAF"/>
    <w:rsid w:val="00FE3F3E"/>
    <w:rsid w:val="00FE4D52"/>
    <w:rsid w:val="00FE5AEE"/>
    <w:rsid w:val="00FF106B"/>
    <w:rsid w:val="00FF540D"/>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465D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docrinepractice.org/article/S1530-891X(21)00165-8/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2337/cd20-0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mnipod.com/hcp"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2BCED136-D849-42D4-BCE4-46B5FD7A0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http://purl.org/dc/terms/"/>
    <ds:schemaRef ds:uri="f5eefb00-5952-4f7e-8cf8-96f81cfadd01"/>
    <ds:schemaRef ds:uri="http://schemas.microsoft.com/office/2006/documentManagement/types"/>
    <ds:schemaRef ds:uri="http://schemas.microsoft.com/sharepoint/v3"/>
    <ds:schemaRef ds:uri="http://purl.org/dc/elements/1.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3455</Characters>
  <Application>Microsoft Office Word</Application>
  <DocSecurity>10</DocSecurity>
  <Lines>28</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2026-04-01T21:01:00Z</dcterms:created>
  <dcterms:modified xsi:type="dcterms:W3CDTF">2026-04-01T21:01:00Z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