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2BFD1DCC" w:rsidR="004C5767" w:rsidRPr="008859E1" w:rsidRDefault="004C5767" w:rsidP="00D27533">
      <w:pPr>
        <w:pStyle w:val="tbody"/>
        <w:rPr>
          <w:b w:val="0"/>
          <w:bCs/>
        </w:rPr>
      </w:pPr>
      <w:r w:rsidRPr="00C02553">
        <w:t>Drug/Drug Class:</w:t>
      </w:r>
      <w:r w:rsidR="003B4820" w:rsidRPr="00573856">
        <w:rPr>
          <w:b w:val="0"/>
          <w:bCs/>
        </w:rPr>
        <w:t xml:space="preserve"> </w:t>
      </w:r>
      <w:r w:rsidR="004C7EA3" w:rsidRPr="004C7EA3">
        <w:rPr>
          <w:b w:val="0"/>
          <w:bCs/>
        </w:rPr>
        <w:t xml:space="preserve">Anticholinergics, </w:t>
      </w:r>
      <w:proofErr w:type="gramStart"/>
      <w:r w:rsidR="004C7EA3" w:rsidRPr="004C7EA3">
        <w:rPr>
          <w:b w:val="0"/>
          <w:bCs/>
        </w:rPr>
        <w:t>Long Acting</w:t>
      </w:r>
      <w:proofErr w:type="gramEnd"/>
      <w:r w:rsidR="004C7EA3" w:rsidRPr="004C7EA3">
        <w:rPr>
          <w:b w:val="0"/>
          <w:bCs/>
        </w:rPr>
        <w:t xml:space="preserve"> Beta Adrenergics (LABA)/ Inhaled Corticosteroid (ICS) Combinations PDL Edit</w:t>
      </w:r>
    </w:p>
    <w:p w14:paraId="7AD7FFCE" w14:textId="3852C01B" w:rsidR="004C5767" w:rsidRPr="00C02553" w:rsidRDefault="004C5767" w:rsidP="00D27533">
      <w:pPr>
        <w:pStyle w:val="tbody"/>
      </w:pPr>
      <w:r w:rsidRPr="00C02553">
        <w:t>First Implementation Date:</w:t>
      </w:r>
      <w:r w:rsidRPr="00573856">
        <w:rPr>
          <w:b w:val="0"/>
          <w:bCs/>
        </w:rPr>
        <w:t xml:space="preserve"> </w:t>
      </w:r>
      <w:r w:rsidR="00D52369" w:rsidRPr="00D52369">
        <w:rPr>
          <w:b w:val="0"/>
          <w:bCs/>
        </w:rPr>
        <w:t>October 26, 2018</w:t>
      </w:r>
    </w:p>
    <w:p w14:paraId="4B7D760D" w14:textId="343DA41D" w:rsidR="004C5767" w:rsidRPr="00057F84" w:rsidRDefault="00F41F69" w:rsidP="70E341D6">
      <w:pPr>
        <w:pStyle w:val="tbody"/>
        <w:rPr>
          <w:b w:val="0"/>
        </w:rPr>
      </w:pPr>
      <w:r>
        <w:t>Propo</w:t>
      </w:r>
      <w:r w:rsidR="004C5767">
        <w:t>sed Date:</w:t>
      </w:r>
      <w:r w:rsidR="00065C22">
        <w:t xml:space="preserve"> </w:t>
      </w:r>
      <w:r w:rsidR="00BD4DC4" w:rsidRPr="00BD4DC4">
        <w:rPr>
          <w:b w:val="0"/>
          <w:bCs/>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E930F3C" w:rsidR="004C5767" w:rsidRPr="00D27533" w:rsidRDefault="004C5767" w:rsidP="00D27533">
      <w:pPr>
        <w:pStyle w:val="tbody"/>
        <w:rPr>
          <w:b w:val="0"/>
          <w:bCs/>
          <w:spacing w:val="-3"/>
        </w:rPr>
      </w:pPr>
      <w:r w:rsidRPr="002D2432">
        <w:t xml:space="preserve">Criteria Status: </w:t>
      </w:r>
      <w:r w:rsidR="00566BE4" w:rsidRPr="002D2432">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23F1BAFD" w14:textId="77777777" w:rsidR="00307ABB" w:rsidRPr="00DE63D8" w:rsidRDefault="00307ABB" w:rsidP="00307ABB">
      <w:pPr>
        <w:autoSpaceDE w:val="0"/>
        <w:autoSpaceDN w:val="0"/>
        <w:rPr>
          <w:rFonts w:cs="Arial"/>
          <w:szCs w:val="20"/>
        </w:rPr>
      </w:pPr>
      <w:r w:rsidRPr="00DE63D8">
        <w:rPr>
          <w:rFonts w:cs="Arial"/>
          <w:szCs w:val="20"/>
        </w:rPr>
        <w:t>Asthma is a chronic inflammatory disorder of the airways characterized by reversible episodes of chest tightness, shortness of breath, cough, or wheezing. Severity is determined by multiple factors including frequency of symptoms, FEV</w:t>
      </w:r>
      <w:r w:rsidRPr="00DE63D8">
        <w:rPr>
          <w:rFonts w:cs="Arial"/>
          <w:szCs w:val="20"/>
          <w:vertAlign w:val="subscript"/>
        </w:rPr>
        <w:t>1</w:t>
      </w:r>
      <w:r w:rsidRPr="00DE63D8">
        <w:rPr>
          <w:rFonts w:cs="Arial"/>
          <w:szCs w:val="20"/>
        </w:rPr>
        <w:t xml:space="preserve"> and FEV</w:t>
      </w:r>
      <w:r w:rsidRPr="00DE63D8">
        <w:rPr>
          <w:rFonts w:cs="Arial"/>
          <w:szCs w:val="20"/>
          <w:vertAlign w:val="subscript"/>
        </w:rPr>
        <w:t>1</w:t>
      </w:r>
      <w:r w:rsidRPr="00DE63D8">
        <w:rPr>
          <w:rFonts w:cs="Arial"/>
          <w:szCs w:val="20"/>
        </w:rPr>
        <w:t xml:space="preserve">/FVC measurements, and frequency of exacerbations. Approximately 25 million individuals are impacted by asthma, including </w:t>
      </w:r>
      <w:r>
        <w:rPr>
          <w:rFonts w:cs="Arial"/>
          <w:szCs w:val="20"/>
        </w:rPr>
        <w:t>5</w:t>
      </w:r>
      <w:r w:rsidRPr="00DE63D8">
        <w:rPr>
          <w:rFonts w:cs="Arial"/>
          <w:szCs w:val="20"/>
        </w:rPr>
        <w:t xml:space="preserve"> million children under the age of 18. The condition, although often manageable with lifestyle changes, pharmacologic therapies, and trigger avoidance, continues to be a significant health and economic burden. </w:t>
      </w:r>
    </w:p>
    <w:p w14:paraId="0B9F53F4" w14:textId="77777777" w:rsidR="00307ABB" w:rsidRPr="00DE63D8" w:rsidRDefault="00307ABB" w:rsidP="00307ABB">
      <w:pPr>
        <w:autoSpaceDE w:val="0"/>
        <w:autoSpaceDN w:val="0"/>
        <w:rPr>
          <w:rFonts w:cs="Arial"/>
          <w:szCs w:val="20"/>
        </w:rPr>
      </w:pPr>
    </w:p>
    <w:p w14:paraId="7A647B86" w14:textId="77777777" w:rsidR="00307ABB" w:rsidRPr="00DE63D8" w:rsidRDefault="00307ABB" w:rsidP="00307ABB">
      <w:pPr>
        <w:pStyle w:val="BodyText"/>
      </w:pPr>
      <w:r w:rsidRPr="00DE63D8">
        <w:t xml:space="preserve">Chronic obstructive pulmonary disease (COPD) is a common, preventable, and treatable disease that is characterized by persistent respiratory symptoms and airflow limitation that is due to airway and/or alveolar abnormalities. It continues to be a leading cause of morbidity and mortality worldwide. Pharmacological therapy is used to reduce COPD symptoms and reduce the frequency and severity of exacerbations. Treatment regimens are individualized based on symptom severity, exacerbation risk, comorbidities, and patient ability to effectively manage and utilize the various drug delivery devices. </w:t>
      </w:r>
    </w:p>
    <w:p w14:paraId="7BE3B33F" w14:textId="77777777" w:rsidR="00307ABB" w:rsidRPr="00DE63D8" w:rsidRDefault="00307ABB" w:rsidP="00307ABB">
      <w:pPr>
        <w:rPr>
          <w:rFonts w:cs="Arial"/>
          <w:szCs w:val="20"/>
        </w:rPr>
      </w:pPr>
    </w:p>
    <w:p w14:paraId="6960638E" w14:textId="77777777" w:rsidR="00307ABB" w:rsidRPr="00DE63D8" w:rsidRDefault="00307ABB" w:rsidP="00307ABB">
      <w:pPr>
        <w:rPr>
          <w:rFonts w:cs="Arial"/>
          <w:szCs w:val="20"/>
        </w:rPr>
      </w:pPr>
      <w:r w:rsidRPr="00DE63D8">
        <w:rPr>
          <w:rFonts w:cs="Arial"/>
          <w:szCs w:val="20"/>
        </w:rPr>
        <w:t xml:space="preserve">Many of the currently available pharmacologic therapies utilized for the treatment and management of asthma and COPD overlap in their FDA-approved indications. Choice of therapy is guided by disease severity, prior therapies utilized, product cost, patient ability to properly use the various delivery devices, potential side effects, concomitant disease states, and ability to maintain adherence to the therapy regimen.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1B21829C" w14:textId="0D5DBF2C" w:rsidR="00846FA4" w:rsidRDefault="001F35CD" w:rsidP="00846FA4">
      <w:pPr>
        <w:pStyle w:val="ListParagraph"/>
      </w:pPr>
      <w:r>
        <w:t>n/a</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0A4C1F97" w14:textId="77777777" w:rsidR="00CA7A9C" w:rsidRPr="00DE63D8" w:rsidRDefault="00CA7A9C" w:rsidP="00CA7A9C">
      <w:pPr>
        <w:pStyle w:val="ListParagraph"/>
      </w:pPr>
      <w:r w:rsidRPr="00DE63D8">
        <w:t>Breztri Aerosphere</w:t>
      </w:r>
      <w:r w:rsidRPr="00DE63D8">
        <w:rPr>
          <w:vertAlign w:val="superscript"/>
        </w:rPr>
        <w:t>®</w:t>
      </w:r>
    </w:p>
    <w:p w14:paraId="079F807A" w14:textId="01C50660" w:rsidR="00846FA4" w:rsidRPr="00696E3A" w:rsidRDefault="00CA7A9C" w:rsidP="00CA7A9C">
      <w:pPr>
        <w:pStyle w:val="ListParagraph"/>
      </w:pPr>
      <w:r w:rsidRPr="00DE63D8">
        <w:t>Trelegy Ellipta</w:t>
      </w:r>
      <w:r w:rsidRPr="00DE63D8">
        <w:rPr>
          <w:vertAlign w:val="superscript"/>
        </w:rPr>
        <w:t>®</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7FC5BE4D" w:rsidR="0097028A" w:rsidRPr="0079438F" w:rsidRDefault="0097028A" w:rsidP="00696E3A">
      <w:pPr>
        <w:rPr>
          <w:b/>
        </w:rPr>
      </w:pPr>
      <w:r w:rsidRPr="00696E3A">
        <w:rPr>
          <w:b/>
          <w:bCs/>
        </w:rPr>
        <w:t>Drug class for review:</w:t>
      </w:r>
      <w:r w:rsidRPr="00C02553">
        <w:t xml:space="preserve"> </w:t>
      </w:r>
      <w:r w:rsidR="00AC4645" w:rsidRPr="00D1176A">
        <w:rPr>
          <w:rFonts w:cs="Arial"/>
          <w:szCs w:val="20"/>
        </w:rPr>
        <w:t>Anticholinergic</w:t>
      </w:r>
      <w:r w:rsidR="00AC4645">
        <w:rPr>
          <w:rFonts w:cs="Arial"/>
          <w:szCs w:val="20"/>
        </w:rPr>
        <w:t>s, Long Acting Beta Adrenergics (LABA)/Inhaled Corticosteroid (ICS) Combinations</w:t>
      </w:r>
    </w:p>
    <w:p w14:paraId="26CFE8A0" w14:textId="0FA64B60" w:rsidR="008524BA" w:rsidRDefault="0097028A" w:rsidP="00696E3A">
      <w:pPr>
        <w:rPr>
          <w:rFonts w:cs="Arial"/>
          <w:b/>
        </w:rPr>
      </w:pPr>
      <w:r w:rsidRPr="00696E3A">
        <w:rPr>
          <w:b/>
          <w:bCs/>
        </w:rPr>
        <w:lastRenderedPageBreak/>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6EBB6909" w14:textId="77777777" w:rsidR="002C77D6" w:rsidRDefault="002C77D6" w:rsidP="002C77D6">
      <w:pPr>
        <w:numPr>
          <w:ilvl w:val="0"/>
          <w:numId w:val="17"/>
        </w:numPr>
        <w:rPr>
          <w:rFonts w:cs="Arial"/>
          <w:szCs w:val="20"/>
        </w:rPr>
      </w:pPr>
      <w:r>
        <w:rPr>
          <w:rFonts w:cs="Arial"/>
          <w:szCs w:val="20"/>
        </w:rPr>
        <w:t>Must meet one of the following:</w:t>
      </w:r>
    </w:p>
    <w:p w14:paraId="26B975B5" w14:textId="77777777" w:rsidR="002C77D6" w:rsidRDefault="002C77D6" w:rsidP="002C77D6">
      <w:pPr>
        <w:numPr>
          <w:ilvl w:val="1"/>
          <w:numId w:val="17"/>
        </w:numPr>
        <w:rPr>
          <w:rFonts w:cs="Arial"/>
          <w:szCs w:val="20"/>
        </w:rPr>
      </w:pPr>
      <w:r w:rsidRPr="00DB5D7B">
        <w:rPr>
          <w:rFonts w:cs="Arial"/>
          <w:szCs w:val="20"/>
        </w:rPr>
        <w:t xml:space="preserve">Documented compliance on </w:t>
      </w:r>
      <w:r w:rsidRPr="00DB5D7B">
        <w:rPr>
          <w:rFonts w:cs="Arial"/>
          <w:noProof/>
          <w:szCs w:val="20"/>
        </w:rPr>
        <w:t>current</w:t>
      </w:r>
      <w:r w:rsidRPr="00DB5D7B">
        <w:rPr>
          <w:rFonts w:cs="Arial"/>
          <w:szCs w:val="20"/>
        </w:rPr>
        <w:t xml:space="preserve"> therapy regimen</w:t>
      </w:r>
      <w:r>
        <w:rPr>
          <w:rFonts w:cs="Arial"/>
          <w:szCs w:val="20"/>
        </w:rPr>
        <w:t>;</w:t>
      </w:r>
      <w:r w:rsidRPr="00DB5D7B">
        <w:rPr>
          <w:rFonts w:cs="Arial"/>
          <w:szCs w:val="20"/>
        </w:rPr>
        <w:t xml:space="preserve"> </w:t>
      </w:r>
      <w:r>
        <w:rPr>
          <w:rFonts w:cs="Arial"/>
          <w:b/>
          <w:bCs/>
          <w:szCs w:val="20"/>
        </w:rPr>
        <w:t>OR</w:t>
      </w:r>
    </w:p>
    <w:p w14:paraId="33E568E9" w14:textId="1DABB8E8" w:rsidR="002C77D6" w:rsidRDefault="002C77D6" w:rsidP="002C77D6">
      <w:pPr>
        <w:numPr>
          <w:ilvl w:val="1"/>
          <w:numId w:val="17"/>
        </w:numPr>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 </w:t>
      </w:r>
    </w:p>
    <w:p w14:paraId="02F6896A" w14:textId="77777777" w:rsidR="002C77D6" w:rsidRPr="00282FA7" w:rsidRDefault="002C77D6" w:rsidP="002C77D6">
      <w:pPr>
        <w:numPr>
          <w:ilvl w:val="2"/>
          <w:numId w:val="17"/>
        </w:numPr>
        <w:rPr>
          <w:rFonts w:cs="Arial"/>
          <w:bCs/>
          <w:szCs w:val="20"/>
        </w:rPr>
      </w:pPr>
      <w:r w:rsidRPr="00282FA7">
        <w:rPr>
          <w:rFonts w:cs="Arial"/>
          <w:bCs/>
          <w:szCs w:val="20"/>
        </w:rPr>
        <w:t>Documented trial of an ICS containing inhaler;</w:t>
      </w:r>
    </w:p>
    <w:p w14:paraId="47026805" w14:textId="77777777" w:rsidR="002C77D6" w:rsidRPr="00282FA7" w:rsidRDefault="002C77D6" w:rsidP="002C77D6">
      <w:pPr>
        <w:numPr>
          <w:ilvl w:val="2"/>
          <w:numId w:val="17"/>
        </w:numPr>
        <w:rPr>
          <w:rFonts w:cs="Arial"/>
          <w:bCs/>
          <w:szCs w:val="20"/>
        </w:rPr>
      </w:pPr>
      <w:r w:rsidRPr="00282FA7">
        <w:rPr>
          <w:rFonts w:cs="Arial"/>
          <w:bCs/>
          <w:szCs w:val="20"/>
        </w:rPr>
        <w:t xml:space="preserve">Documented trial of a LAMA containing inhaler; </w:t>
      </w:r>
      <w:r w:rsidRPr="00282FA7">
        <w:rPr>
          <w:rFonts w:cs="Arial"/>
          <w:b/>
          <w:szCs w:val="20"/>
        </w:rPr>
        <w:t>AND</w:t>
      </w:r>
    </w:p>
    <w:p w14:paraId="425D70B8" w14:textId="358B31EA" w:rsidR="002C77D6" w:rsidRPr="00282FA7" w:rsidRDefault="002C77D6" w:rsidP="002C77D6">
      <w:pPr>
        <w:numPr>
          <w:ilvl w:val="2"/>
          <w:numId w:val="17"/>
        </w:numPr>
        <w:rPr>
          <w:rFonts w:cs="Arial"/>
          <w:bCs/>
          <w:szCs w:val="20"/>
        </w:rPr>
      </w:pPr>
      <w:r w:rsidRPr="00282FA7">
        <w:rPr>
          <w:rFonts w:cs="Arial"/>
          <w:bCs/>
          <w:szCs w:val="20"/>
        </w:rPr>
        <w:t>Documented trial of a LABA containing inhaler</w:t>
      </w:r>
      <w:r w:rsidR="00585FD6">
        <w:rPr>
          <w:rFonts w:cs="Arial"/>
          <w:bCs/>
          <w:szCs w:val="20"/>
        </w:rPr>
        <w: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4D21EAF1" w14:textId="615134E8" w:rsidR="001E4CBA" w:rsidRPr="000C2CFD" w:rsidRDefault="00904D7A" w:rsidP="000C2CFD">
      <w:pPr>
        <w:pStyle w:val="ListParagraph"/>
        <w:numPr>
          <w:ilvl w:val="1"/>
          <w:numId w:val="6"/>
        </w:numPr>
        <w:rPr>
          <w:rFonts w:cs="Arial"/>
          <w:szCs w:val="22"/>
        </w:rPr>
      </w:pPr>
      <w:r w:rsidRPr="005328B2">
        <w:t>Any approval criteria are not met</w:t>
      </w:r>
    </w:p>
    <w:p w14:paraId="358A4A57" w14:textId="77777777" w:rsidR="000C2CFD" w:rsidRPr="002C2C41" w:rsidRDefault="000C2CFD" w:rsidP="000C2CFD">
      <w:pPr>
        <w:pStyle w:val="ListParagraph"/>
        <w:numPr>
          <w:ilvl w:val="0"/>
          <w:numId w:val="0"/>
        </w:numPr>
        <w:ind w:left="72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0E85364E" w14:textId="77777777" w:rsidR="007D4227" w:rsidRPr="00B90AB5" w:rsidRDefault="007D4227" w:rsidP="007D4227">
      <w:pPr>
        <w:pStyle w:val="ListParagraph"/>
      </w:pPr>
      <w:r w:rsidRPr="00B90AB5">
        <w:t>Evidence-Based Medicine and Fiscal Analysis: “Therapeutic Class Review: RESPIRATORY: A</w:t>
      </w:r>
      <w:r>
        <w:t>Ch</w:t>
      </w:r>
      <w:r w:rsidRPr="00B90AB5">
        <w:t xml:space="preserve">/LABA/ICS Combinations”, Gainwell Technologies; Last updated </w:t>
      </w:r>
      <w:r>
        <w:t>January 27, 2025</w:t>
      </w:r>
      <w:r w:rsidRPr="00B90AB5">
        <w:t>.</w:t>
      </w:r>
    </w:p>
    <w:p w14:paraId="278117D8" w14:textId="77777777" w:rsidR="007D4227" w:rsidRPr="00B90AB5" w:rsidRDefault="007D4227" w:rsidP="007D4227">
      <w:pPr>
        <w:pStyle w:val="ListParagraph"/>
      </w:pPr>
      <w:r w:rsidRPr="00B90AB5">
        <w:t>Evidence-Based Medicine Analysis: “Anticholinergics, LABA, ICS Combination Agents”, UMKC-DIC; Last updated November 202</w:t>
      </w:r>
      <w:r>
        <w:t>4</w:t>
      </w:r>
      <w:r w:rsidRPr="00B90AB5">
        <w:t>.</w:t>
      </w:r>
    </w:p>
    <w:p w14:paraId="1E7C7437" w14:textId="77777777" w:rsidR="007D4227" w:rsidRPr="00267EF6" w:rsidRDefault="007D4227" w:rsidP="007D4227">
      <w:pPr>
        <w:pStyle w:val="ListParagraph"/>
      </w:pPr>
      <w:r w:rsidRPr="00267EF6">
        <w:t>Global Initiative for Chronic Obstructive Lung Disease: Global strategy for the diagnosis, management, and prevention of chronic obstructive pulmonary disease (GOLD 202</w:t>
      </w:r>
      <w:r>
        <w:t>5</w:t>
      </w:r>
      <w:r w:rsidRPr="00267EF6">
        <w:t xml:space="preserve"> report). https://goldcopd.org/202</w:t>
      </w:r>
      <w:r>
        <w:t>5</w:t>
      </w:r>
      <w:r w:rsidRPr="00267EF6">
        <w:t>-gold-report/.</w:t>
      </w:r>
    </w:p>
    <w:p w14:paraId="2783250B" w14:textId="233A0968" w:rsidR="007D4227" w:rsidRPr="00267EF6" w:rsidRDefault="007D4227" w:rsidP="007D4227">
      <w:pPr>
        <w:pStyle w:val="ListParagraph"/>
      </w:pPr>
      <w:r w:rsidRPr="00267EF6">
        <w:t xml:space="preserve">Centers for Disease Control and Prevention. Most Recent National Asthma Data. https://www.cdc.gov/asthma/most_recent_national_asthma_data.htm. Accessed </w:t>
      </w:r>
      <w:r w:rsidR="006B2420">
        <w:t>February 25, 2026</w:t>
      </w:r>
      <w:r>
        <w:t>.</w:t>
      </w:r>
    </w:p>
    <w:p w14:paraId="6D30E046" w14:textId="6C4D84E8" w:rsidR="007D4227" w:rsidRPr="00700A44" w:rsidRDefault="007D4227" w:rsidP="007D4227">
      <w:pPr>
        <w:pStyle w:val="ListParagraph"/>
        <w:rPr>
          <w:rStyle w:val="normaltextrun"/>
          <w:rFonts w:cs="Arial"/>
        </w:rPr>
      </w:pPr>
      <w:r w:rsidRPr="00BF4E23">
        <w:t>USPDI, Micromedex; 202</w:t>
      </w:r>
      <w:r w:rsidR="0011345C">
        <w:t>6</w:t>
      </w:r>
      <w:r w:rsidRPr="00BF4E23">
        <w:t xml:space="preserve">. </w:t>
      </w:r>
    </w:p>
    <w:p w14:paraId="3FA1E7DB" w14:textId="715D8D3A" w:rsidR="00777CA4" w:rsidRDefault="007D4227" w:rsidP="007D4227">
      <w:pPr>
        <w:pStyle w:val="ListParagraph"/>
      </w:pPr>
      <w:r w:rsidRPr="00191765">
        <w:rPr>
          <w:rStyle w:val="normaltextrun"/>
          <w:rFonts w:cs="Arial"/>
          <w:szCs w:val="20"/>
        </w:rPr>
        <w:t>Facts and Comparisons </w:t>
      </w:r>
      <w:r w:rsidRPr="00191765">
        <w:rPr>
          <w:rStyle w:val="spellingerror"/>
          <w:rFonts w:cs="Arial"/>
          <w:szCs w:val="20"/>
        </w:rPr>
        <w:t>eAnswers</w:t>
      </w:r>
      <w:r w:rsidRPr="00191765">
        <w:rPr>
          <w:rStyle w:val="normaltextrun"/>
          <w:rFonts w:cs="Arial"/>
          <w:szCs w:val="20"/>
        </w:rPr>
        <w:t> (online); 202</w:t>
      </w:r>
      <w:r w:rsidR="0011345C">
        <w:rPr>
          <w:rStyle w:val="normaltextrun"/>
          <w:rFonts w:cs="Arial"/>
          <w:szCs w:val="20"/>
        </w:rPr>
        <w:t>6</w:t>
      </w:r>
      <w:r w:rsidRPr="00191765">
        <w:rPr>
          <w:rStyle w:val="normaltextrun"/>
          <w:rFonts w:cs="Arial"/>
          <w:szCs w:val="20"/>
        </w:rPr>
        <w:t xml:space="preserve">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9480" w14:textId="77777777" w:rsidR="006D353D" w:rsidRPr="00C02553" w:rsidRDefault="006D353D" w:rsidP="00AE77DB">
      <w:r w:rsidRPr="00C02553">
        <w:separator/>
      </w:r>
    </w:p>
  </w:endnote>
  <w:endnote w:type="continuationSeparator" w:id="0">
    <w:p w14:paraId="50A9D662" w14:textId="77777777" w:rsidR="006D353D" w:rsidRPr="00C02553" w:rsidRDefault="006D353D" w:rsidP="00AE77DB">
      <w:r w:rsidRPr="00C02553">
        <w:continuationSeparator/>
      </w:r>
    </w:p>
  </w:endnote>
  <w:endnote w:type="continuationNotice" w:id="1">
    <w:p w14:paraId="6F860C4B" w14:textId="77777777" w:rsidR="006D353D" w:rsidRPr="00C02553" w:rsidRDefault="006D3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03A2" w14:textId="77777777" w:rsidR="006D353D" w:rsidRPr="00C02553" w:rsidRDefault="006D353D" w:rsidP="00AE77DB">
      <w:r w:rsidRPr="00C02553">
        <w:separator/>
      </w:r>
    </w:p>
  </w:footnote>
  <w:footnote w:type="continuationSeparator" w:id="0">
    <w:p w14:paraId="1EB1404C" w14:textId="77777777" w:rsidR="006D353D" w:rsidRPr="00C02553" w:rsidRDefault="006D353D" w:rsidP="00AE77DB">
      <w:r w:rsidRPr="00C02553">
        <w:continuationSeparator/>
      </w:r>
    </w:p>
  </w:footnote>
  <w:footnote w:type="continuationNotice" w:id="1">
    <w:p w14:paraId="3BF3552C" w14:textId="77777777" w:rsidR="006D353D" w:rsidRPr="00C02553" w:rsidRDefault="006D35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461DA2">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461DA2">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461DA2">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643976"/>
    <w:multiLevelType w:val="hybridMultilevel"/>
    <w:tmpl w:val="398876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ACC2B0B"/>
    <w:multiLevelType w:val="hybridMultilevel"/>
    <w:tmpl w:val="E370E7D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67994657">
    <w:abstractNumId w:val="0"/>
  </w:num>
  <w:num w:numId="2" w16cid:durableId="517891239">
    <w:abstractNumId w:val="16"/>
  </w:num>
  <w:num w:numId="3" w16cid:durableId="1729067566">
    <w:abstractNumId w:val="4"/>
  </w:num>
  <w:num w:numId="4" w16cid:durableId="320159068">
    <w:abstractNumId w:val="7"/>
  </w:num>
  <w:num w:numId="5" w16cid:durableId="1769498754">
    <w:abstractNumId w:val="3"/>
  </w:num>
  <w:num w:numId="6" w16cid:durableId="1094596320">
    <w:abstractNumId w:val="13"/>
  </w:num>
  <w:num w:numId="7" w16cid:durableId="2110008555">
    <w:abstractNumId w:val="2"/>
  </w:num>
  <w:num w:numId="8" w16cid:durableId="489712751">
    <w:abstractNumId w:val="6"/>
  </w:num>
  <w:num w:numId="9" w16cid:durableId="1085147965">
    <w:abstractNumId w:val="10"/>
  </w:num>
  <w:num w:numId="10" w16cid:durableId="917518096">
    <w:abstractNumId w:val="8"/>
  </w:num>
  <w:num w:numId="11" w16cid:durableId="1894998475">
    <w:abstractNumId w:val="1"/>
  </w:num>
  <w:num w:numId="12" w16cid:durableId="1418215296">
    <w:abstractNumId w:val="15"/>
  </w:num>
  <w:num w:numId="13" w16cid:durableId="604729665">
    <w:abstractNumId w:val="5"/>
  </w:num>
  <w:num w:numId="14" w16cid:durableId="1805081292">
    <w:abstractNumId w:val="12"/>
  </w:num>
  <w:num w:numId="15" w16cid:durableId="150559867">
    <w:abstractNumId w:val="14"/>
  </w:num>
  <w:num w:numId="16" w16cid:durableId="57678633">
    <w:abstractNumId w:val="9"/>
  </w:num>
  <w:num w:numId="17" w16cid:durableId="162858218">
    <w:abstractNumId w:val="11"/>
  </w:num>
  <w:num w:numId="18" w16cid:durableId="199055530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cSnG4VTZsUdeOI0zmlFjPToNPRDYDQb6QxDTSIEwqH62vdbYm2u9X8P38cMQn8pXeD37CbUu1Zu9PddhEb+HAA==" w:salt="j+bxaIGHu1DNHNWgk52cIw=="/>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0346"/>
    <w:rsid w:val="0006101F"/>
    <w:rsid w:val="00061541"/>
    <w:rsid w:val="00064162"/>
    <w:rsid w:val="00065C22"/>
    <w:rsid w:val="00071487"/>
    <w:rsid w:val="00074464"/>
    <w:rsid w:val="00076030"/>
    <w:rsid w:val="00082590"/>
    <w:rsid w:val="000913C3"/>
    <w:rsid w:val="000953B9"/>
    <w:rsid w:val="000A413B"/>
    <w:rsid w:val="000A6279"/>
    <w:rsid w:val="000B496B"/>
    <w:rsid w:val="000C2CFD"/>
    <w:rsid w:val="000C3940"/>
    <w:rsid w:val="000C5992"/>
    <w:rsid w:val="000E1479"/>
    <w:rsid w:val="000E231E"/>
    <w:rsid w:val="000E247D"/>
    <w:rsid w:val="000E6B14"/>
    <w:rsid w:val="000E70D8"/>
    <w:rsid w:val="001062F6"/>
    <w:rsid w:val="00112FC7"/>
    <w:rsid w:val="0011345C"/>
    <w:rsid w:val="00125F5F"/>
    <w:rsid w:val="00126951"/>
    <w:rsid w:val="00126B60"/>
    <w:rsid w:val="00127EF6"/>
    <w:rsid w:val="001310AD"/>
    <w:rsid w:val="001314A5"/>
    <w:rsid w:val="00132C7F"/>
    <w:rsid w:val="00144DBE"/>
    <w:rsid w:val="00152C8B"/>
    <w:rsid w:val="0015636A"/>
    <w:rsid w:val="00160C3D"/>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35CD"/>
    <w:rsid w:val="001F5954"/>
    <w:rsid w:val="00202DD3"/>
    <w:rsid w:val="00206E7D"/>
    <w:rsid w:val="00217E14"/>
    <w:rsid w:val="00217EFD"/>
    <w:rsid w:val="00222134"/>
    <w:rsid w:val="0022233F"/>
    <w:rsid w:val="00226275"/>
    <w:rsid w:val="00235EC2"/>
    <w:rsid w:val="00246564"/>
    <w:rsid w:val="00246A3B"/>
    <w:rsid w:val="00255404"/>
    <w:rsid w:val="0025594F"/>
    <w:rsid w:val="00270C5E"/>
    <w:rsid w:val="00290A03"/>
    <w:rsid w:val="0029159A"/>
    <w:rsid w:val="00291600"/>
    <w:rsid w:val="002A02F4"/>
    <w:rsid w:val="002C2C41"/>
    <w:rsid w:val="002C62E7"/>
    <w:rsid w:val="002C77D6"/>
    <w:rsid w:val="002D2432"/>
    <w:rsid w:val="002E05E2"/>
    <w:rsid w:val="002E2DD6"/>
    <w:rsid w:val="002E3F28"/>
    <w:rsid w:val="002F0E52"/>
    <w:rsid w:val="002F2274"/>
    <w:rsid w:val="002F2405"/>
    <w:rsid w:val="002F690F"/>
    <w:rsid w:val="0030301F"/>
    <w:rsid w:val="00303B21"/>
    <w:rsid w:val="00307ABB"/>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663B5"/>
    <w:rsid w:val="003878C1"/>
    <w:rsid w:val="00396C0B"/>
    <w:rsid w:val="003A630F"/>
    <w:rsid w:val="003B3958"/>
    <w:rsid w:val="003B4820"/>
    <w:rsid w:val="003B5F4B"/>
    <w:rsid w:val="003B63D6"/>
    <w:rsid w:val="003B682F"/>
    <w:rsid w:val="003C53FC"/>
    <w:rsid w:val="003C7013"/>
    <w:rsid w:val="003D641B"/>
    <w:rsid w:val="003F227C"/>
    <w:rsid w:val="004023CC"/>
    <w:rsid w:val="00407564"/>
    <w:rsid w:val="00411152"/>
    <w:rsid w:val="004156AA"/>
    <w:rsid w:val="0041620D"/>
    <w:rsid w:val="004253A1"/>
    <w:rsid w:val="004313B6"/>
    <w:rsid w:val="00433339"/>
    <w:rsid w:val="00446BBC"/>
    <w:rsid w:val="004472C0"/>
    <w:rsid w:val="00450705"/>
    <w:rsid w:val="00451928"/>
    <w:rsid w:val="00455F55"/>
    <w:rsid w:val="00461DA2"/>
    <w:rsid w:val="0046618B"/>
    <w:rsid w:val="0048608C"/>
    <w:rsid w:val="00496E57"/>
    <w:rsid w:val="004B3E10"/>
    <w:rsid w:val="004C0F5D"/>
    <w:rsid w:val="004C375A"/>
    <w:rsid w:val="004C4954"/>
    <w:rsid w:val="004C5767"/>
    <w:rsid w:val="004C7EA3"/>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72D5"/>
    <w:rsid w:val="00566BE4"/>
    <w:rsid w:val="00570D21"/>
    <w:rsid w:val="00573856"/>
    <w:rsid w:val="00576113"/>
    <w:rsid w:val="00585FD6"/>
    <w:rsid w:val="00590652"/>
    <w:rsid w:val="0059235F"/>
    <w:rsid w:val="00596936"/>
    <w:rsid w:val="005A2F1E"/>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2420"/>
    <w:rsid w:val="006B561D"/>
    <w:rsid w:val="006B6D5D"/>
    <w:rsid w:val="006D2330"/>
    <w:rsid w:val="006D353D"/>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27"/>
    <w:rsid w:val="007D42DD"/>
    <w:rsid w:val="007E6A37"/>
    <w:rsid w:val="007F1774"/>
    <w:rsid w:val="007F62F2"/>
    <w:rsid w:val="007F6915"/>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6B05"/>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75F68"/>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C4645"/>
    <w:rsid w:val="00AD2C5F"/>
    <w:rsid w:val="00AE1481"/>
    <w:rsid w:val="00AE27F9"/>
    <w:rsid w:val="00AE77DB"/>
    <w:rsid w:val="00AF7453"/>
    <w:rsid w:val="00B00FFF"/>
    <w:rsid w:val="00B06084"/>
    <w:rsid w:val="00B16735"/>
    <w:rsid w:val="00B17EDE"/>
    <w:rsid w:val="00B22585"/>
    <w:rsid w:val="00B307F9"/>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4DC4"/>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6DD"/>
    <w:rsid w:val="00C62745"/>
    <w:rsid w:val="00C654CA"/>
    <w:rsid w:val="00C722C9"/>
    <w:rsid w:val="00C763BD"/>
    <w:rsid w:val="00C779A8"/>
    <w:rsid w:val="00C82E19"/>
    <w:rsid w:val="00C96873"/>
    <w:rsid w:val="00CA1735"/>
    <w:rsid w:val="00CA3C4B"/>
    <w:rsid w:val="00CA7252"/>
    <w:rsid w:val="00CA7A9C"/>
    <w:rsid w:val="00CB2C5A"/>
    <w:rsid w:val="00CC3324"/>
    <w:rsid w:val="00CE0C1C"/>
    <w:rsid w:val="00CE34AF"/>
    <w:rsid w:val="00CF00A4"/>
    <w:rsid w:val="00CF25FB"/>
    <w:rsid w:val="00CF614C"/>
    <w:rsid w:val="00D02D70"/>
    <w:rsid w:val="00D02F34"/>
    <w:rsid w:val="00D13D87"/>
    <w:rsid w:val="00D16590"/>
    <w:rsid w:val="00D20720"/>
    <w:rsid w:val="00D250D9"/>
    <w:rsid w:val="00D27533"/>
    <w:rsid w:val="00D404CD"/>
    <w:rsid w:val="00D42DA3"/>
    <w:rsid w:val="00D4546D"/>
    <w:rsid w:val="00D47996"/>
    <w:rsid w:val="00D52369"/>
    <w:rsid w:val="00D61118"/>
    <w:rsid w:val="00D614F1"/>
    <w:rsid w:val="00D70D50"/>
    <w:rsid w:val="00D71917"/>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7B42"/>
    <w:rsid w:val="00EE3EA5"/>
    <w:rsid w:val="00EE613F"/>
    <w:rsid w:val="00EE6BD1"/>
    <w:rsid w:val="00EE7863"/>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paragraph" w:styleId="BodyText">
    <w:name w:val="Body Text"/>
    <w:basedOn w:val="Normal"/>
    <w:link w:val="BodyTextChar"/>
    <w:uiPriority w:val="99"/>
    <w:semiHidden/>
    <w:unhideWhenUsed/>
    <w:rsid w:val="00307ABB"/>
    <w:pPr>
      <w:spacing w:after="120"/>
    </w:pPr>
  </w:style>
  <w:style w:type="character" w:customStyle="1" w:styleId="BodyTextChar">
    <w:name w:val="Body Text Char"/>
    <w:basedOn w:val="DefaultParagraphFont"/>
    <w:link w:val="BodyText"/>
    <w:uiPriority w:val="99"/>
    <w:semiHidden/>
    <w:rsid w:val="00307ABB"/>
    <w:rPr>
      <w:rFonts w:ascii="Arial" w:hAnsi="Arial"/>
      <w:szCs w:val="24"/>
    </w:rPr>
  </w:style>
  <w:style w:type="character" w:customStyle="1" w:styleId="spellingerror">
    <w:name w:val="spellingerror"/>
    <w:basedOn w:val="DefaultParagraphFont"/>
    <w:rsid w:val="007D4227"/>
  </w:style>
  <w:style w:type="character" w:styleId="CommentReference">
    <w:name w:val="annotation reference"/>
    <w:basedOn w:val="DefaultParagraphFont"/>
    <w:uiPriority w:val="99"/>
    <w:semiHidden/>
    <w:unhideWhenUsed/>
    <w:rsid w:val="00CC3324"/>
    <w:rPr>
      <w:sz w:val="16"/>
      <w:szCs w:val="16"/>
    </w:rPr>
  </w:style>
  <w:style w:type="paragraph" w:styleId="CommentSubject">
    <w:name w:val="annotation subject"/>
    <w:basedOn w:val="CommentText"/>
    <w:next w:val="CommentText"/>
    <w:link w:val="CommentSubjectChar"/>
    <w:uiPriority w:val="99"/>
    <w:semiHidden/>
    <w:unhideWhenUsed/>
    <w:rsid w:val="00CC3324"/>
    <w:rPr>
      <w:b/>
      <w:bCs/>
    </w:rPr>
  </w:style>
  <w:style w:type="character" w:customStyle="1" w:styleId="CommentTextChar">
    <w:name w:val="Comment Text Char"/>
    <w:basedOn w:val="DefaultParagraphFont"/>
    <w:link w:val="CommentText"/>
    <w:semiHidden/>
    <w:rsid w:val="00CC3324"/>
    <w:rPr>
      <w:rFonts w:ascii="Arial" w:hAnsi="Arial"/>
    </w:rPr>
  </w:style>
  <w:style w:type="character" w:customStyle="1" w:styleId="CommentSubjectChar">
    <w:name w:val="Comment Subject Char"/>
    <w:basedOn w:val="CommentTextChar"/>
    <w:link w:val="CommentSubject"/>
    <w:uiPriority w:val="99"/>
    <w:semiHidden/>
    <w:rsid w:val="00CC332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CB0D4-19F5-48EE-B314-709A26B24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992BC-7C11-4A83-A97F-D2E41AE80BFC}">
  <ds:schemaRefs>
    <ds:schemaRef ds:uri="http://schemas.microsoft.com/sharepoint/v3"/>
    <ds:schemaRef ds:uri="http://purl.org/dc/terms/"/>
    <ds:schemaRef ds:uri="http://schemas.openxmlformats.org/package/2006/metadata/core-properties"/>
    <ds:schemaRef ds:uri="http://purl.org/dc/dcmitype/"/>
    <ds:schemaRef ds:uri="f5eefb00-5952-4f7e-8cf8-96f81cfadd01"/>
    <ds:schemaRef ds:uri="http://purl.org/dc/elements/1.1/"/>
    <ds:schemaRef ds:uri="http://schemas.microsoft.com/office/2006/metadata/properties"/>
    <ds:schemaRef ds:uri="http://schemas.microsoft.com/office/2006/documentManagement/types"/>
    <ds:schemaRef ds:uri="http://schemas.microsoft.com/office/infopath/2007/PartnerControls"/>
    <ds:schemaRef ds:uri="aba01ddc-ae9a-4c9e-819c-7140b4239cde"/>
    <ds:schemaRef ds:uri="http://www.w3.org/XML/1998/namespace"/>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493</Words>
  <Characters>3231</Characters>
  <Application>Microsoft Office Word</Application>
  <DocSecurity>10</DocSecurity>
  <Lines>26</Lines>
  <Paragraphs>7</Paragraphs>
  <ScaleCrop>false</ScaleCrop>
  <HeadingPairs>
    <vt:vector size="2" baseType="variant">
      <vt:variant>
        <vt:lpstr>Title</vt:lpstr>
      </vt:variant>
      <vt:variant>
        <vt:i4>1</vt:i4>
      </vt:variant>
    </vt:vector>
  </HeadingPairs>
  <TitlesOfParts>
    <vt:vector size="1" baseType="lpstr">
      <vt:lpstr>Anticholinergics, Long Acting Beta Adrenergics (LABA)/ Inhaled Corticosteroid (ICS) Combinations PDL Edit</vt:lpstr>
    </vt:vector>
  </TitlesOfParts>
  <Company>DSS</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Anticholinergics, Long Acting Beta Adrenergics (LABA)/ Inhaled Corticosteroid (ICS) Combinations PDL Edit</dc:title>
  <dc:creator>DMS</dc:creator>
  <cp:lastModifiedBy>Heriford, Katherine</cp:lastModifiedBy>
  <cp:revision>20</cp:revision>
  <cp:lastPrinted>2018-10-31T20:17:00Z</cp:lastPrinted>
  <dcterms:created xsi:type="dcterms:W3CDTF">2026-02-26T01:02:00Z</dcterms:created>
  <dcterms:modified xsi:type="dcterms:W3CDTF">2026-04-06T15:13:00Z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