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D3B3" w14:textId="389DEDB9" w:rsidR="00B45A96" w:rsidRPr="003A62DB" w:rsidRDefault="00355147" w:rsidP="003A62DB">
      <w:pPr>
        <w:pStyle w:val="Heading1"/>
        <w:sectPr w:rsidR="00B45A96" w:rsidRPr="003A62DB" w:rsidSect="00B45A96">
          <w:headerReference w:type="default" r:id="rId11"/>
          <w:footerReference w:type="default" r:id="rId12"/>
          <w:headerReference w:type="first" r:id="rId13"/>
          <w:pgSz w:w="12240" w:h="15840"/>
          <w:pgMar w:top="1440" w:right="1440" w:bottom="1440" w:left="1440" w:header="432" w:footer="432" w:gutter="0"/>
          <w:pgNumType w:fmt="lowerRoman" w:start="1"/>
          <w:cols w:space="720"/>
          <w:titlePg/>
          <w:docGrid w:linePitch="360"/>
        </w:sectPr>
      </w:pPr>
      <w:r w:rsidRPr="003A62DB">
        <w:rPr>
          <w:noProof/>
        </w:rPr>
        <w:drawing>
          <wp:anchor distT="0" distB="0" distL="114300" distR="114300" simplePos="0" relativeHeight="251658240" behindDoc="1" locked="0" layoutInCell="1" allowOverlap="1" wp14:anchorId="643988D0" wp14:editId="6B454E6B">
            <wp:simplePos x="0" y="0"/>
            <wp:positionH relativeFrom="column">
              <wp:posOffset>-1029600</wp:posOffset>
            </wp:positionH>
            <wp:positionV relativeFrom="paragraph">
              <wp:posOffset>-1123200</wp:posOffset>
            </wp:positionV>
            <wp:extent cx="7959380" cy="10303826"/>
            <wp:effectExtent l="0" t="0" r="3810" b="2540"/>
            <wp:wrapNone/>
            <wp:docPr id="1972306340"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06340" name="Picture 1" descr="MO HealthNet"/>
                    <pic:cNvPicPr/>
                  </pic:nvPicPr>
                  <pic:blipFill>
                    <a:blip r:embed="rId14">
                      <a:extLst>
                        <a:ext uri="{28A0092B-C50C-407E-A947-70E740481C1C}">
                          <a14:useLocalDpi xmlns:a14="http://schemas.microsoft.com/office/drawing/2010/main" val="0"/>
                        </a:ext>
                      </a:extLst>
                    </a:blip>
                    <a:stretch>
                      <a:fillRect/>
                    </a:stretch>
                  </pic:blipFill>
                  <pic:spPr>
                    <a:xfrm>
                      <a:off x="0" y="0"/>
                      <a:ext cx="7959380" cy="10303826"/>
                    </a:xfrm>
                    <a:prstGeom prst="rect">
                      <a:avLst/>
                    </a:prstGeom>
                  </pic:spPr>
                </pic:pic>
              </a:graphicData>
            </a:graphic>
            <wp14:sizeRelH relativeFrom="margin">
              <wp14:pctWidth>0</wp14:pctWidth>
            </wp14:sizeRelH>
            <wp14:sizeRelV relativeFrom="margin">
              <wp14:pctHeight>0</wp14:pctHeight>
            </wp14:sizeRelV>
          </wp:anchor>
        </w:drawing>
      </w:r>
      <w:r w:rsidRPr="003A62DB">
        <w:t>Pharmacy Manual</w:t>
      </w:r>
      <w:r w:rsidR="00773455" w:rsidRPr="003A62DB">
        <w:t xml:space="preserve"> </w:t>
      </w:r>
    </w:p>
    <w:sdt>
      <w:sdtPr>
        <w:rPr>
          <w:rFonts w:eastAsiaTheme="minorEastAsia"/>
          <w:color w:val="000000" w:themeColor="text1"/>
          <w:kern w:val="2"/>
          <w:sz w:val="23"/>
          <w:szCs w:val="23"/>
          <w:lang w:eastAsia="zh-CN"/>
          <w14:ligatures w14:val="standardContextual"/>
        </w:rPr>
        <w:id w:val="-1393582249"/>
        <w:docPartObj>
          <w:docPartGallery w:val="Table of Contents"/>
          <w:docPartUnique/>
        </w:docPartObj>
      </w:sdtPr>
      <w:sdtEndPr>
        <w:rPr>
          <w:b w:val="0"/>
          <w:bCs w:val="0"/>
          <w:noProof/>
        </w:rPr>
      </w:sdtEndPr>
      <w:sdtContent>
        <w:p w14:paraId="6CEA6D72" w14:textId="271B1EC3" w:rsidR="00D478B1" w:rsidRDefault="00D478B1">
          <w:pPr>
            <w:pStyle w:val="TOCHeading"/>
          </w:pPr>
          <w:r>
            <w:t>Table of Contents</w:t>
          </w:r>
        </w:p>
        <w:p w14:paraId="1806A026" w14:textId="5932B961" w:rsidR="00717CA9" w:rsidRDefault="006D20FC">
          <w:pPr>
            <w:pStyle w:val="TOC1"/>
            <w:tabs>
              <w:tab w:val="right" w:leader="dot" w:pos="935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4218546" w:history="1">
            <w:r w:rsidR="00717CA9" w:rsidRPr="002D570C">
              <w:rPr>
                <w:rStyle w:val="Hyperlink"/>
                <w:noProof/>
              </w:rPr>
              <w:t>Section 1:  Reimbursement Methodology</w:t>
            </w:r>
            <w:r w:rsidR="00717CA9">
              <w:rPr>
                <w:noProof/>
                <w:webHidden/>
              </w:rPr>
              <w:tab/>
            </w:r>
            <w:r w:rsidR="00717CA9">
              <w:rPr>
                <w:noProof/>
                <w:webHidden/>
              </w:rPr>
              <w:fldChar w:fldCharType="begin"/>
            </w:r>
            <w:r w:rsidR="00717CA9">
              <w:rPr>
                <w:noProof/>
                <w:webHidden/>
              </w:rPr>
              <w:instrText xml:space="preserve"> PAGEREF _Toc224218546 \h </w:instrText>
            </w:r>
            <w:r w:rsidR="00717CA9">
              <w:rPr>
                <w:noProof/>
                <w:webHidden/>
              </w:rPr>
            </w:r>
            <w:r w:rsidR="00717CA9">
              <w:rPr>
                <w:noProof/>
                <w:webHidden/>
              </w:rPr>
              <w:fldChar w:fldCharType="separate"/>
            </w:r>
            <w:r w:rsidR="00717CA9">
              <w:rPr>
                <w:noProof/>
                <w:webHidden/>
              </w:rPr>
              <w:t>1</w:t>
            </w:r>
            <w:r w:rsidR="00717CA9">
              <w:rPr>
                <w:noProof/>
                <w:webHidden/>
              </w:rPr>
              <w:fldChar w:fldCharType="end"/>
            </w:r>
          </w:hyperlink>
        </w:p>
        <w:p w14:paraId="513A8F2C" w14:textId="0DB96974" w:rsidR="00717CA9" w:rsidRDefault="00717CA9">
          <w:pPr>
            <w:pStyle w:val="TOC2"/>
            <w:rPr>
              <w:rFonts w:asciiTheme="minorHAnsi" w:hAnsiTheme="minorHAnsi" w:cstheme="minorBidi"/>
              <w:b w:val="0"/>
              <w:bCs w:val="0"/>
              <w:noProof/>
              <w:color w:val="auto"/>
              <w:sz w:val="24"/>
              <w:szCs w:val="24"/>
              <w:lang w:eastAsia="en-US"/>
            </w:rPr>
          </w:pPr>
          <w:hyperlink w:anchor="_Toc224218547" w:history="1">
            <w:r w:rsidRPr="002D570C">
              <w:rPr>
                <w:rStyle w:val="Hyperlink"/>
                <w:noProof/>
              </w:rPr>
              <w:t>1.1 Determining a Fee</w:t>
            </w:r>
            <w:r>
              <w:rPr>
                <w:noProof/>
                <w:webHidden/>
              </w:rPr>
              <w:tab/>
            </w:r>
            <w:r>
              <w:rPr>
                <w:noProof/>
                <w:webHidden/>
              </w:rPr>
              <w:fldChar w:fldCharType="begin"/>
            </w:r>
            <w:r>
              <w:rPr>
                <w:noProof/>
                <w:webHidden/>
              </w:rPr>
              <w:instrText xml:space="preserve"> PAGEREF _Toc224218547 \h </w:instrText>
            </w:r>
            <w:r>
              <w:rPr>
                <w:noProof/>
                <w:webHidden/>
              </w:rPr>
            </w:r>
            <w:r>
              <w:rPr>
                <w:noProof/>
                <w:webHidden/>
              </w:rPr>
              <w:fldChar w:fldCharType="separate"/>
            </w:r>
            <w:r>
              <w:rPr>
                <w:noProof/>
                <w:webHidden/>
              </w:rPr>
              <w:t>1</w:t>
            </w:r>
            <w:r>
              <w:rPr>
                <w:noProof/>
                <w:webHidden/>
              </w:rPr>
              <w:fldChar w:fldCharType="end"/>
            </w:r>
          </w:hyperlink>
        </w:p>
        <w:p w14:paraId="4E935BC2" w14:textId="44235845" w:rsidR="00717CA9" w:rsidRDefault="00717CA9">
          <w:pPr>
            <w:pStyle w:val="TOC3"/>
            <w:rPr>
              <w:rFonts w:asciiTheme="minorHAnsi" w:hAnsiTheme="minorHAnsi" w:cstheme="minorBidi"/>
              <w:noProof/>
              <w:color w:val="auto"/>
              <w:sz w:val="24"/>
              <w:szCs w:val="24"/>
              <w:lang w:eastAsia="en-US"/>
            </w:rPr>
          </w:pPr>
          <w:hyperlink w:anchor="_Toc224218548" w:history="1">
            <w:r w:rsidRPr="002D570C">
              <w:rPr>
                <w:rStyle w:val="Hyperlink"/>
                <w:noProof/>
              </w:rPr>
              <w:t>Long-Term Care Dispensing Fee Requirements</w:t>
            </w:r>
            <w:r>
              <w:rPr>
                <w:noProof/>
                <w:webHidden/>
              </w:rPr>
              <w:tab/>
            </w:r>
            <w:r>
              <w:rPr>
                <w:noProof/>
                <w:webHidden/>
              </w:rPr>
              <w:fldChar w:fldCharType="begin"/>
            </w:r>
            <w:r>
              <w:rPr>
                <w:noProof/>
                <w:webHidden/>
              </w:rPr>
              <w:instrText xml:space="preserve"> PAGEREF _Toc224218548 \h </w:instrText>
            </w:r>
            <w:r>
              <w:rPr>
                <w:noProof/>
                <w:webHidden/>
              </w:rPr>
            </w:r>
            <w:r>
              <w:rPr>
                <w:noProof/>
                <w:webHidden/>
              </w:rPr>
              <w:fldChar w:fldCharType="separate"/>
            </w:r>
            <w:r>
              <w:rPr>
                <w:noProof/>
                <w:webHidden/>
              </w:rPr>
              <w:t>2</w:t>
            </w:r>
            <w:r>
              <w:rPr>
                <w:noProof/>
                <w:webHidden/>
              </w:rPr>
              <w:fldChar w:fldCharType="end"/>
            </w:r>
          </w:hyperlink>
        </w:p>
        <w:p w14:paraId="0633F3FA" w14:textId="6C12EE66" w:rsidR="00717CA9" w:rsidRDefault="00717CA9">
          <w:pPr>
            <w:pStyle w:val="TOC2"/>
            <w:rPr>
              <w:rFonts w:asciiTheme="minorHAnsi" w:hAnsiTheme="minorHAnsi" w:cstheme="minorBidi"/>
              <w:b w:val="0"/>
              <w:bCs w:val="0"/>
              <w:noProof/>
              <w:color w:val="auto"/>
              <w:sz w:val="24"/>
              <w:szCs w:val="24"/>
              <w:lang w:eastAsia="en-US"/>
            </w:rPr>
          </w:pPr>
          <w:hyperlink w:anchor="_Toc224218549" w:history="1">
            <w:r w:rsidRPr="002D570C">
              <w:rPr>
                <w:rStyle w:val="Hyperlink"/>
                <w:noProof/>
              </w:rPr>
              <w:t>1.2 Public Health Service (340B) Drug Pricing Program</w:t>
            </w:r>
            <w:r>
              <w:rPr>
                <w:noProof/>
                <w:webHidden/>
              </w:rPr>
              <w:tab/>
            </w:r>
            <w:r>
              <w:rPr>
                <w:noProof/>
                <w:webHidden/>
              </w:rPr>
              <w:fldChar w:fldCharType="begin"/>
            </w:r>
            <w:r>
              <w:rPr>
                <w:noProof/>
                <w:webHidden/>
              </w:rPr>
              <w:instrText xml:space="preserve"> PAGEREF _Toc224218549 \h </w:instrText>
            </w:r>
            <w:r>
              <w:rPr>
                <w:noProof/>
                <w:webHidden/>
              </w:rPr>
            </w:r>
            <w:r>
              <w:rPr>
                <w:noProof/>
                <w:webHidden/>
              </w:rPr>
              <w:fldChar w:fldCharType="separate"/>
            </w:r>
            <w:r>
              <w:rPr>
                <w:noProof/>
                <w:webHidden/>
              </w:rPr>
              <w:t>2</w:t>
            </w:r>
            <w:r>
              <w:rPr>
                <w:noProof/>
                <w:webHidden/>
              </w:rPr>
              <w:fldChar w:fldCharType="end"/>
            </w:r>
          </w:hyperlink>
        </w:p>
        <w:p w14:paraId="122370C6" w14:textId="4CD70584" w:rsidR="00717CA9" w:rsidRDefault="00717CA9">
          <w:pPr>
            <w:pStyle w:val="TOC2"/>
            <w:rPr>
              <w:rFonts w:asciiTheme="minorHAnsi" w:hAnsiTheme="minorHAnsi" w:cstheme="minorBidi"/>
              <w:b w:val="0"/>
              <w:bCs w:val="0"/>
              <w:noProof/>
              <w:color w:val="auto"/>
              <w:sz w:val="24"/>
              <w:szCs w:val="24"/>
              <w:lang w:eastAsia="en-US"/>
            </w:rPr>
          </w:pPr>
          <w:hyperlink w:anchor="_Toc224218550" w:history="1">
            <w:r w:rsidRPr="002D570C">
              <w:rPr>
                <w:rStyle w:val="Hyperlink"/>
                <w:noProof/>
              </w:rPr>
              <w:t>1.3 Reimbursement Inquiries</w:t>
            </w:r>
            <w:r>
              <w:rPr>
                <w:noProof/>
                <w:webHidden/>
              </w:rPr>
              <w:tab/>
            </w:r>
            <w:r>
              <w:rPr>
                <w:noProof/>
                <w:webHidden/>
              </w:rPr>
              <w:fldChar w:fldCharType="begin"/>
            </w:r>
            <w:r>
              <w:rPr>
                <w:noProof/>
                <w:webHidden/>
              </w:rPr>
              <w:instrText xml:space="preserve"> PAGEREF _Toc224218550 \h </w:instrText>
            </w:r>
            <w:r>
              <w:rPr>
                <w:noProof/>
                <w:webHidden/>
              </w:rPr>
            </w:r>
            <w:r>
              <w:rPr>
                <w:noProof/>
                <w:webHidden/>
              </w:rPr>
              <w:fldChar w:fldCharType="separate"/>
            </w:r>
            <w:r>
              <w:rPr>
                <w:noProof/>
                <w:webHidden/>
              </w:rPr>
              <w:t>3</w:t>
            </w:r>
            <w:r>
              <w:rPr>
                <w:noProof/>
                <w:webHidden/>
              </w:rPr>
              <w:fldChar w:fldCharType="end"/>
            </w:r>
          </w:hyperlink>
        </w:p>
        <w:p w14:paraId="74AA232F" w14:textId="4550E35B" w:rsidR="00717CA9" w:rsidRDefault="00717CA9">
          <w:pPr>
            <w:pStyle w:val="TOC1"/>
            <w:tabs>
              <w:tab w:val="right" w:leader="dot" w:pos="9350"/>
            </w:tabs>
            <w:rPr>
              <w:rFonts w:asciiTheme="minorHAnsi" w:hAnsiTheme="minorHAnsi" w:cstheme="minorBidi"/>
              <w:b w:val="0"/>
              <w:bCs w:val="0"/>
              <w:noProof/>
              <w:color w:val="auto"/>
              <w:sz w:val="24"/>
              <w:szCs w:val="24"/>
              <w:lang w:eastAsia="en-US"/>
            </w:rPr>
          </w:pPr>
          <w:hyperlink w:anchor="_Toc224218551" w:history="1">
            <w:r w:rsidRPr="002D570C">
              <w:rPr>
                <w:rStyle w:val="Hyperlink"/>
                <w:noProof/>
              </w:rPr>
              <w:t>Section 2:  Benefits and Limitations</w:t>
            </w:r>
            <w:r>
              <w:rPr>
                <w:noProof/>
                <w:webHidden/>
              </w:rPr>
              <w:tab/>
            </w:r>
            <w:r>
              <w:rPr>
                <w:noProof/>
                <w:webHidden/>
              </w:rPr>
              <w:fldChar w:fldCharType="begin"/>
            </w:r>
            <w:r>
              <w:rPr>
                <w:noProof/>
                <w:webHidden/>
              </w:rPr>
              <w:instrText xml:space="preserve"> PAGEREF _Toc224218551 \h </w:instrText>
            </w:r>
            <w:r>
              <w:rPr>
                <w:noProof/>
                <w:webHidden/>
              </w:rPr>
            </w:r>
            <w:r>
              <w:rPr>
                <w:noProof/>
                <w:webHidden/>
              </w:rPr>
              <w:fldChar w:fldCharType="separate"/>
            </w:r>
            <w:r>
              <w:rPr>
                <w:noProof/>
                <w:webHidden/>
              </w:rPr>
              <w:t>4</w:t>
            </w:r>
            <w:r>
              <w:rPr>
                <w:noProof/>
                <w:webHidden/>
              </w:rPr>
              <w:fldChar w:fldCharType="end"/>
            </w:r>
          </w:hyperlink>
        </w:p>
        <w:p w14:paraId="3E14B850" w14:textId="07FE6BE4" w:rsidR="00717CA9" w:rsidRDefault="00717CA9">
          <w:pPr>
            <w:pStyle w:val="TOC2"/>
            <w:rPr>
              <w:rFonts w:asciiTheme="minorHAnsi" w:hAnsiTheme="minorHAnsi" w:cstheme="minorBidi"/>
              <w:b w:val="0"/>
              <w:bCs w:val="0"/>
              <w:noProof/>
              <w:color w:val="auto"/>
              <w:sz w:val="24"/>
              <w:szCs w:val="24"/>
              <w:lang w:eastAsia="en-US"/>
            </w:rPr>
          </w:pPr>
          <w:hyperlink w:anchor="_Toc224218552" w:history="1">
            <w:r w:rsidRPr="002D570C">
              <w:rPr>
                <w:rStyle w:val="Hyperlink"/>
                <w:noProof/>
              </w:rPr>
              <w:t>2.1 General Information</w:t>
            </w:r>
            <w:r>
              <w:rPr>
                <w:noProof/>
                <w:webHidden/>
              </w:rPr>
              <w:tab/>
            </w:r>
            <w:r>
              <w:rPr>
                <w:noProof/>
                <w:webHidden/>
              </w:rPr>
              <w:fldChar w:fldCharType="begin"/>
            </w:r>
            <w:r>
              <w:rPr>
                <w:noProof/>
                <w:webHidden/>
              </w:rPr>
              <w:instrText xml:space="preserve"> PAGEREF _Toc224218552 \h </w:instrText>
            </w:r>
            <w:r>
              <w:rPr>
                <w:noProof/>
                <w:webHidden/>
              </w:rPr>
            </w:r>
            <w:r>
              <w:rPr>
                <w:noProof/>
                <w:webHidden/>
              </w:rPr>
              <w:fldChar w:fldCharType="separate"/>
            </w:r>
            <w:r>
              <w:rPr>
                <w:noProof/>
                <w:webHidden/>
              </w:rPr>
              <w:t>4</w:t>
            </w:r>
            <w:r>
              <w:rPr>
                <w:noProof/>
                <w:webHidden/>
              </w:rPr>
              <w:fldChar w:fldCharType="end"/>
            </w:r>
          </w:hyperlink>
        </w:p>
        <w:p w14:paraId="3BEFA0D1" w14:textId="2534B72D" w:rsidR="00717CA9" w:rsidRDefault="00717CA9">
          <w:pPr>
            <w:pStyle w:val="TOC3"/>
            <w:rPr>
              <w:rFonts w:asciiTheme="minorHAnsi" w:hAnsiTheme="minorHAnsi" w:cstheme="minorBidi"/>
              <w:noProof/>
              <w:color w:val="auto"/>
              <w:sz w:val="24"/>
              <w:szCs w:val="24"/>
              <w:lang w:eastAsia="en-US"/>
            </w:rPr>
          </w:pPr>
          <w:hyperlink w:anchor="_Toc224218553" w:history="1">
            <w:r w:rsidRPr="002D570C">
              <w:rPr>
                <w:rStyle w:val="Hyperlink"/>
                <w:noProof/>
              </w:rPr>
              <w:t>Omnibus Reconciliation Act of 1990</w:t>
            </w:r>
            <w:r>
              <w:rPr>
                <w:noProof/>
                <w:webHidden/>
              </w:rPr>
              <w:tab/>
            </w:r>
            <w:r>
              <w:rPr>
                <w:noProof/>
                <w:webHidden/>
              </w:rPr>
              <w:fldChar w:fldCharType="begin"/>
            </w:r>
            <w:r>
              <w:rPr>
                <w:noProof/>
                <w:webHidden/>
              </w:rPr>
              <w:instrText xml:space="preserve"> PAGEREF _Toc224218553 \h </w:instrText>
            </w:r>
            <w:r>
              <w:rPr>
                <w:noProof/>
                <w:webHidden/>
              </w:rPr>
            </w:r>
            <w:r>
              <w:rPr>
                <w:noProof/>
                <w:webHidden/>
              </w:rPr>
              <w:fldChar w:fldCharType="separate"/>
            </w:r>
            <w:r>
              <w:rPr>
                <w:noProof/>
                <w:webHidden/>
              </w:rPr>
              <w:t>4</w:t>
            </w:r>
            <w:r>
              <w:rPr>
                <w:noProof/>
                <w:webHidden/>
              </w:rPr>
              <w:fldChar w:fldCharType="end"/>
            </w:r>
          </w:hyperlink>
        </w:p>
        <w:p w14:paraId="72F93DE6" w14:textId="6B0D72E5" w:rsidR="00717CA9" w:rsidRDefault="00717CA9">
          <w:pPr>
            <w:pStyle w:val="TOC3"/>
            <w:rPr>
              <w:rFonts w:asciiTheme="minorHAnsi" w:hAnsiTheme="minorHAnsi" w:cstheme="minorBidi"/>
              <w:noProof/>
              <w:color w:val="auto"/>
              <w:sz w:val="24"/>
              <w:szCs w:val="24"/>
              <w:lang w:eastAsia="en-US"/>
            </w:rPr>
          </w:pPr>
          <w:hyperlink w:anchor="_Toc224218554" w:history="1">
            <w:r w:rsidRPr="002D570C">
              <w:rPr>
                <w:rStyle w:val="Hyperlink"/>
                <w:noProof/>
              </w:rPr>
              <w:t>Drug Coverage by the MO HealthNet Pharmacy Program</w:t>
            </w:r>
            <w:r>
              <w:rPr>
                <w:noProof/>
                <w:webHidden/>
              </w:rPr>
              <w:tab/>
            </w:r>
            <w:r>
              <w:rPr>
                <w:noProof/>
                <w:webHidden/>
              </w:rPr>
              <w:fldChar w:fldCharType="begin"/>
            </w:r>
            <w:r>
              <w:rPr>
                <w:noProof/>
                <w:webHidden/>
              </w:rPr>
              <w:instrText xml:space="preserve"> PAGEREF _Toc224218554 \h </w:instrText>
            </w:r>
            <w:r>
              <w:rPr>
                <w:noProof/>
                <w:webHidden/>
              </w:rPr>
            </w:r>
            <w:r>
              <w:rPr>
                <w:noProof/>
                <w:webHidden/>
              </w:rPr>
              <w:fldChar w:fldCharType="separate"/>
            </w:r>
            <w:r>
              <w:rPr>
                <w:noProof/>
                <w:webHidden/>
              </w:rPr>
              <w:t>4</w:t>
            </w:r>
            <w:r>
              <w:rPr>
                <w:noProof/>
                <w:webHidden/>
              </w:rPr>
              <w:fldChar w:fldCharType="end"/>
            </w:r>
          </w:hyperlink>
        </w:p>
        <w:p w14:paraId="5EC8A7CC" w14:textId="6255B586" w:rsidR="00717CA9" w:rsidRDefault="00717CA9">
          <w:pPr>
            <w:pStyle w:val="TOC3"/>
            <w:rPr>
              <w:rFonts w:asciiTheme="minorHAnsi" w:hAnsiTheme="minorHAnsi" w:cstheme="minorBidi"/>
              <w:noProof/>
              <w:color w:val="auto"/>
              <w:sz w:val="24"/>
              <w:szCs w:val="24"/>
              <w:lang w:eastAsia="en-US"/>
            </w:rPr>
          </w:pPr>
          <w:hyperlink w:anchor="_Toc224218555" w:history="1">
            <w:r w:rsidRPr="002D570C">
              <w:rPr>
                <w:rStyle w:val="Hyperlink"/>
                <w:noProof/>
              </w:rPr>
              <w:t>Drug Products Excluded From the Pharmacy Program</w:t>
            </w:r>
            <w:r>
              <w:rPr>
                <w:noProof/>
                <w:webHidden/>
              </w:rPr>
              <w:tab/>
            </w:r>
            <w:r>
              <w:rPr>
                <w:noProof/>
                <w:webHidden/>
              </w:rPr>
              <w:fldChar w:fldCharType="begin"/>
            </w:r>
            <w:r>
              <w:rPr>
                <w:noProof/>
                <w:webHidden/>
              </w:rPr>
              <w:instrText xml:space="preserve"> PAGEREF _Toc224218555 \h </w:instrText>
            </w:r>
            <w:r>
              <w:rPr>
                <w:noProof/>
                <w:webHidden/>
              </w:rPr>
            </w:r>
            <w:r>
              <w:rPr>
                <w:noProof/>
                <w:webHidden/>
              </w:rPr>
              <w:fldChar w:fldCharType="separate"/>
            </w:r>
            <w:r>
              <w:rPr>
                <w:noProof/>
                <w:webHidden/>
              </w:rPr>
              <w:t>5</w:t>
            </w:r>
            <w:r>
              <w:rPr>
                <w:noProof/>
                <w:webHidden/>
              </w:rPr>
              <w:fldChar w:fldCharType="end"/>
            </w:r>
          </w:hyperlink>
        </w:p>
        <w:p w14:paraId="52DA3811" w14:textId="755F0E71" w:rsidR="00717CA9" w:rsidRDefault="00717CA9">
          <w:pPr>
            <w:pStyle w:val="TOC2"/>
            <w:rPr>
              <w:rFonts w:asciiTheme="minorHAnsi" w:hAnsiTheme="minorHAnsi" w:cstheme="minorBidi"/>
              <w:b w:val="0"/>
              <w:bCs w:val="0"/>
              <w:noProof/>
              <w:color w:val="auto"/>
              <w:sz w:val="24"/>
              <w:szCs w:val="24"/>
              <w:lang w:eastAsia="en-US"/>
            </w:rPr>
          </w:pPr>
          <w:hyperlink w:anchor="_Toc224218556" w:history="1">
            <w:r w:rsidRPr="002D570C">
              <w:rPr>
                <w:rStyle w:val="Hyperlink"/>
                <w:noProof/>
              </w:rPr>
              <w:t>2.2 Physician-Administered Drugs</w:t>
            </w:r>
            <w:r>
              <w:rPr>
                <w:noProof/>
                <w:webHidden/>
              </w:rPr>
              <w:tab/>
            </w:r>
            <w:r>
              <w:rPr>
                <w:noProof/>
                <w:webHidden/>
              </w:rPr>
              <w:fldChar w:fldCharType="begin"/>
            </w:r>
            <w:r>
              <w:rPr>
                <w:noProof/>
                <w:webHidden/>
              </w:rPr>
              <w:instrText xml:space="preserve"> PAGEREF _Toc224218556 \h </w:instrText>
            </w:r>
            <w:r>
              <w:rPr>
                <w:noProof/>
                <w:webHidden/>
              </w:rPr>
            </w:r>
            <w:r>
              <w:rPr>
                <w:noProof/>
                <w:webHidden/>
              </w:rPr>
              <w:fldChar w:fldCharType="separate"/>
            </w:r>
            <w:r>
              <w:rPr>
                <w:noProof/>
                <w:webHidden/>
              </w:rPr>
              <w:t>6</w:t>
            </w:r>
            <w:r>
              <w:rPr>
                <w:noProof/>
                <w:webHidden/>
              </w:rPr>
              <w:fldChar w:fldCharType="end"/>
            </w:r>
          </w:hyperlink>
        </w:p>
        <w:p w14:paraId="18A5C0CA" w14:textId="3C352A6D" w:rsidR="00717CA9" w:rsidRDefault="00717CA9">
          <w:pPr>
            <w:pStyle w:val="TOC3"/>
            <w:rPr>
              <w:rFonts w:asciiTheme="minorHAnsi" w:hAnsiTheme="minorHAnsi" w:cstheme="minorBidi"/>
              <w:noProof/>
              <w:color w:val="auto"/>
              <w:sz w:val="24"/>
              <w:szCs w:val="24"/>
              <w:lang w:eastAsia="en-US"/>
            </w:rPr>
          </w:pPr>
          <w:hyperlink w:anchor="_Toc224218557" w:history="1">
            <w:r w:rsidRPr="002D570C">
              <w:rPr>
                <w:rStyle w:val="Hyperlink"/>
                <w:noProof/>
              </w:rPr>
              <w:t>Exceptions To Billing Physician-Administered Drugs</w:t>
            </w:r>
            <w:r>
              <w:rPr>
                <w:noProof/>
                <w:webHidden/>
              </w:rPr>
              <w:tab/>
            </w:r>
            <w:r>
              <w:rPr>
                <w:noProof/>
                <w:webHidden/>
              </w:rPr>
              <w:fldChar w:fldCharType="begin"/>
            </w:r>
            <w:r>
              <w:rPr>
                <w:noProof/>
                <w:webHidden/>
              </w:rPr>
              <w:instrText xml:space="preserve"> PAGEREF _Toc224218557 \h </w:instrText>
            </w:r>
            <w:r>
              <w:rPr>
                <w:noProof/>
                <w:webHidden/>
              </w:rPr>
            </w:r>
            <w:r>
              <w:rPr>
                <w:noProof/>
                <w:webHidden/>
              </w:rPr>
              <w:fldChar w:fldCharType="separate"/>
            </w:r>
            <w:r>
              <w:rPr>
                <w:noProof/>
                <w:webHidden/>
              </w:rPr>
              <w:t>6</w:t>
            </w:r>
            <w:r>
              <w:rPr>
                <w:noProof/>
                <w:webHidden/>
              </w:rPr>
              <w:fldChar w:fldCharType="end"/>
            </w:r>
          </w:hyperlink>
        </w:p>
        <w:p w14:paraId="29E1CC57" w14:textId="7894EC0F" w:rsidR="00717CA9" w:rsidRDefault="00717CA9">
          <w:pPr>
            <w:pStyle w:val="TOC3"/>
            <w:rPr>
              <w:rFonts w:asciiTheme="minorHAnsi" w:hAnsiTheme="minorHAnsi" w:cstheme="minorBidi"/>
              <w:noProof/>
              <w:color w:val="auto"/>
              <w:sz w:val="24"/>
              <w:szCs w:val="24"/>
              <w:lang w:eastAsia="en-US"/>
            </w:rPr>
          </w:pPr>
          <w:hyperlink w:anchor="_Toc224218558" w:history="1">
            <w:r w:rsidRPr="002D570C">
              <w:rPr>
                <w:rStyle w:val="Hyperlink"/>
                <w:noProof/>
              </w:rPr>
              <w:t>Contrast Materials and Radiopharmaceuticals</w:t>
            </w:r>
            <w:r>
              <w:rPr>
                <w:noProof/>
                <w:webHidden/>
              </w:rPr>
              <w:tab/>
            </w:r>
            <w:r>
              <w:rPr>
                <w:noProof/>
                <w:webHidden/>
              </w:rPr>
              <w:fldChar w:fldCharType="begin"/>
            </w:r>
            <w:r>
              <w:rPr>
                <w:noProof/>
                <w:webHidden/>
              </w:rPr>
              <w:instrText xml:space="preserve"> PAGEREF _Toc224218558 \h </w:instrText>
            </w:r>
            <w:r>
              <w:rPr>
                <w:noProof/>
                <w:webHidden/>
              </w:rPr>
            </w:r>
            <w:r>
              <w:rPr>
                <w:noProof/>
                <w:webHidden/>
              </w:rPr>
              <w:fldChar w:fldCharType="separate"/>
            </w:r>
            <w:r>
              <w:rPr>
                <w:noProof/>
                <w:webHidden/>
              </w:rPr>
              <w:t>6</w:t>
            </w:r>
            <w:r>
              <w:rPr>
                <w:noProof/>
                <w:webHidden/>
              </w:rPr>
              <w:fldChar w:fldCharType="end"/>
            </w:r>
          </w:hyperlink>
        </w:p>
        <w:p w14:paraId="5668FFF8" w14:textId="000C6833" w:rsidR="00717CA9" w:rsidRDefault="00717CA9">
          <w:pPr>
            <w:pStyle w:val="TOC3"/>
            <w:rPr>
              <w:rFonts w:asciiTheme="minorHAnsi" w:hAnsiTheme="minorHAnsi" w:cstheme="minorBidi"/>
              <w:noProof/>
              <w:color w:val="auto"/>
              <w:sz w:val="24"/>
              <w:szCs w:val="24"/>
              <w:lang w:eastAsia="en-US"/>
            </w:rPr>
          </w:pPr>
          <w:hyperlink w:anchor="_Toc224218559" w:history="1">
            <w:r w:rsidRPr="002D570C">
              <w:rPr>
                <w:rStyle w:val="Hyperlink"/>
                <w:noProof/>
              </w:rPr>
              <w:t>Take-Home Drugs and Supplies</w:t>
            </w:r>
            <w:r>
              <w:rPr>
                <w:noProof/>
                <w:webHidden/>
              </w:rPr>
              <w:tab/>
            </w:r>
            <w:r>
              <w:rPr>
                <w:noProof/>
                <w:webHidden/>
              </w:rPr>
              <w:fldChar w:fldCharType="begin"/>
            </w:r>
            <w:r>
              <w:rPr>
                <w:noProof/>
                <w:webHidden/>
              </w:rPr>
              <w:instrText xml:space="preserve"> PAGEREF _Toc224218559 \h </w:instrText>
            </w:r>
            <w:r>
              <w:rPr>
                <w:noProof/>
                <w:webHidden/>
              </w:rPr>
            </w:r>
            <w:r>
              <w:rPr>
                <w:noProof/>
                <w:webHidden/>
              </w:rPr>
              <w:fldChar w:fldCharType="separate"/>
            </w:r>
            <w:r>
              <w:rPr>
                <w:noProof/>
                <w:webHidden/>
              </w:rPr>
              <w:t>6</w:t>
            </w:r>
            <w:r>
              <w:rPr>
                <w:noProof/>
                <w:webHidden/>
              </w:rPr>
              <w:fldChar w:fldCharType="end"/>
            </w:r>
          </w:hyperlink>
        </w:p>
        <w:p w14:paraId="1530A92F" w14:textId="74100669" w:rsidR="00717CA9" w:rsidRDefault="00717CA9">
          <w:pPr>
            <w:pStyle w:val="TOC2"/>
            <w:rPr>
              <w:rFonts w:asciiTheme="minorHAnsi" w:hAnsiTheme="minorHAnsi" w:cstheme="minorBidi"/>
              <w:b w:val="0"/>
              <w:bCs w:val="0"/>
              <w:noProof/>
              <w:color w:val="auto"/>
              <w:sz w:val="24"/>
              <w:szCs w:val="24"/>
              <w:lang w:eastAsia="en-US"/>
            </w:rPr>
          </w:pPr>
          <w:hyperlink w:anchor="_Toc224218560" w:history="1">
            <w:r w:rsidRPr="002D570C">
              <w:rPr>
                <w:rStyle w:val="Hyperlink"/>
                <w:noProof/>
              </w:rPr>
              <w:t>2.3 Smoking Cessation</w:t>
            </w:r>
            <w:r>
              <w:rPr>
                <w:noProof/>
                <w:webHidden/>
              </w:rPr>
              <w:tab/>
            </w:r>
            <w:r>
              <w:rPr>
                <w:noProof/>
                <w:webHidden/>
              </w:rPr>
              <w:fldChar w:fldCharType="begin"/>
            </w:r>
            <w:r>
              <w:rPr>
                <w:noProof/>
                <w:webHidden/>
              </w:rPr>
              <w:instrText xml:space="preserve"> PAGEREF _Toc224218560 \h </w:instrText>
            </w:r>
            <w:r>
              <w:rPr>
                <w:noProof/>
                <w:webHidden/>
              </w:rPr>
            </w:r>
            <w:r>
              <w:rPr>
                <w:noProof/>
                <w:webHidden/>
              </w:rPr>
              <w:fldChar w:fldCharType="separate"/>
            </w:r>
            <w:r>
              <w:rPr>
                <w:noProof/>
                <w:webHidden/>
              </w:rPr>
              <w:t>7</w:t>
            </w:r>
            <w:r>
              <w:rPr>
                <w:noProof/>
                <w:webHidden/>
              </w:rPr>
              <w:fldChar w:fldCharType="end"/>
            </w:r>
          </w:hyperlink>
        </w:p>
        <w:p w14:paraId="06D72C9F" w14:textId="56E502AA" w:rsidR="00717CA9" w:rsidRDefault="00717CA9">
          <w:pPr>
            <w:pStyle w:val="TOC2"/>
            <w:rPr>
              <w:rFonts w:asciiTheme="minorHAnsi" w:hAnsiTheme="minorHAnsi" w:cstheme="minorBidi"/>
              <w:b w:val="0"/>
              <w:bCs w:val="0"/>
              <w:noProof/>
              <w:color w:val="auto"/>
              <w:sz w:val="24"/>
              <w:szCs w:val="24"/>
              <w:lang w:eastAsia="en-US"/>
            </w:rPr>
          </w:pPr>
          <w:hyperlink w:anchor="_Toc224218561" w:history="1">
            <w:r w:rsidRPr="002D570C">
              <w:rPr>
                <w:rStyle w:val="Hyperlink"/>
                <w:noProof/>
              </w:rPr>
              <w:t>2.4 Over-the-Counter Product Coverage</w:t>
            </w:r>
            <w:r>
              <w:rPr>
                <w:noProof/>
                <w:webHidden/>
              </w:rPr>
              <w:tab/>
            </w:r>
            <w:r>
              <w:rPr>
                <w:noProof/>
                <w:webHidden/>
              </w:rPr>
              <w:fldChar w:fldCharType="begin"/>
            </w:r>
            <w:r>
              <w:rPr>
                <w:noProof/>
                <w:webHidden/>
              </w:rPr>
              <w:instrText xml:space="preserve"> PAGEREF _Toc224218561 \h </w:instrText>
            </w:r>
            <w:r>
              <w:rPr>
                <w:noProof/>
                <w:webHidden/>
              </w:rPr>
            </w:r>
            <w:r>
              <w:rPr>
                <w:noProof/>
                <w:webHidden/>
              </w:rPr>
              <w:fldChar w:fldCharType="separate"/>
            </w:r>
            <w:r>
              <w:rPr>
                <w:noProof/>
                <w:webHidden/>
              </w:rPr>
              <w:t>7</w:t>
            </w:r>
            <w:r>
              <w:rPr>
                <w:noProof/>
                <w:webHidden/>
              </w:rPr>
              <w:fldChar w:fldCharType="end"/>
            </w:r>
          </w:hyperlink>
        </w:p>
        <w:p w14:paraId="07D77A40" w14:textId="00E25FDB" w:rsidR="00717CA9" w:rsidRDefault="00717CA9">
          <w:pPr>
            <w:pStyle w:val="TOC2"/>
            <w:rPr>
              <w:rFonts w:asciiTheme="minorHAnsi" w:hAnsiTheme="minorHAnsi" w:cstheme="minorBidi"/>
              <w:b w:val="0"/>
              <w:bCs w:val="0"/>
              <w:noProof/>
              <w:color w:val="auto"/>
              <w:sz w:val="24"/>
              <w:szCs w:val="24"/>
              <w:lang w:eastAsia="en-US"/>
            </w:rPr>
          </w:pPr>
          <w:hyperlink w:anchor="_Toc224218562" w:history="1">
            <w:r w:rsidRPr="002D570C">
              <w:rPr>
                <w:rStyle w:val="Hyperlink"/>
                <w:noProof/>
              </w:rPr>
              <w:t>2.5 Nutritional Supplements and Medical Foods</w:t>
            </w:r>
            <w:r>
              <w:rPr>
                <w:noProof/>
                <w:webHidden/>
              </w:rPr>
              <w:tab/>
            </w:r>
            <w:r>
              <w:rPr>
                <w:noProof/>
                <w:webHidden/>
              </w:rPr>
              <w:fldChar w:fldCharType="begin"/>
            </w:r>
            <w:r>
              <w:rPr>
                <w:noProof/>
                <w:webHidden/>
              </w:rPr>
              <w:instrText xml:space="preserve"> PAGEREF _Toc224218562 \h </w:instrText>
            </w:r>
            <w:r>
              <w:rPr>
                <w:noProof/>
                <w:webHidden/>
              </w:rPr>
            </w:r>
            <w:r>
              <w:rPr>
                <w:noProof/>
                <w:webHidden/>
              </w:rPr>
              <w:fldChar w:fldCharType="separate"/>
            </w:r>
            <w:r>
              <w:rPr>
                <w:noProof/>
                <w:webHidden/>
              </w:rPr>
              <w:t>8</w:t>
            </w:r>
            <w:r>
              <w:rPr>
                <w:noProof/>
                <w:webHidden/>
              </w:rPr>
              <w:fldChar w:fldCharType="end"/>
            </w:r>
          </w:hyperlink>
        </w:p>
        <w:p w14:paraId="70799C59" w14:textId="2F3C0580" w:rsidR="00717CA9" w:rsidRDefault="00717CA9">
          <w:pPr>
            <w:pStyle w:val="TOC2"/>
            <w:rPr>
              <w:rFonts w:asciiTheme="minorHAnsi" w:hAnsiTheme="minorHAnsi" w:cstheme="minorBidi"/>
              <w:b w:val="0"/>
              <w:bCs w:val="0"/>
              <w:noProof/>
              <w:color w:val="auto"/>
              <w:sz w:val="24"/>
              <w:szCs w:val="24"/>
              <w:lang w:eastAsia="en-US"/>
            </w:rPr>
          </w:pPr>
          <w:hyperlink w:anchor="_Toc224218563" w:history="1">
            <w:r w:rsidRPr="002D570C">
              <w:rPr>
                <w:rStyle w:val="Hyperlink"/>
                <w:noProof/>
              </w:rPr>
              <w:t>2.6  Utilization Management</w:t>
            </w:r>
            <w:r>
              <w:rPr>
                <w:noProof/>
                <w:webHidden/>
              </w:rPr>
              <w:tab/>
            </w:r>
            <w:r>
              <w:rPr>
                <w:noProof/>
                <w:webHidden/>
              </w:rPr>
              <w:fldChar w:fldCharType="begin"/>
            </w:r>
            <w:r>
              <w:rPr>
                <w:noProof/>
                <w:webHidden/>
              </w:rPr>
              <w:instrText xml:space="preserve"> PAGEREF _Toc224218563 \h </w:instrText>
            </w:r>
            <w:r>
              <w:rPr>
                <w:noProof/>
                <w:webHidden/>
              </w:rPr>
            </w:r>
            <w:r>
              <w:rPr>
                <w:noProof/>
                <w:webHidden/>
              </w:rPr>
              <w:fldChar w:fldCharType="separate"/>
            </w:r>
            <w:r>
              <w:rPr>
                <w:noProof/>
                <w:webHidden/>
              </w:rPr>
              <w:t>8</w:t>
            </w:r>
            <w:r>
              <w:rPr>
                <w:noProof/>
                <w:webHidden/>
              </w:rPr>
              <w:fldChar w:fldCharType="end"/>
            </w:r>
          </w:hyperlink>
        </w:p>
        <w:p w14:paraId="046FFDE5" w14:textId="48F6F1E4" w:rsidR="00717CA9" w:rsidRDefault="00717CA9">
          <w:pPr>
            <w:pStyle w:val="TOC3"/>
            <w:rPr>
              <w:rFonts w:asciiTheme="minorHAnsi" w:hAnsiTheme="minorHAnsi" w:cstheme="minorBidi"/>
              <w:noProof/>
              <w:color w:val="auto"/>
              <w:sz w:val="24"/>
              <w:szCs w:val="24"/>
              <w:lang w:eastAsia="en-US"/>
            </w:rPr>
          </w:pPr>
          <w:hyperlink w:anchor="_Toc224218564" w:history="1">
            <w:r w:rsidRPr="002D570C">
              <w:rPr>
                <w:rStyle w:val="Hyperlink"/>
                <w:noProof/>
              </w:rPr>
              <w:t>Clinical Edits</w:t>
            </w:r>
            <w:r>
              <w:rPr>
                <w:noProof/>
                <w:webHidden/>
              </w:rPr>
              <w:tab/>
            </w:r>
            <w:r>
              <w:rPr>
                <w:noProof/>
                <w:webHidden/>
              </w:rPr>
              <w:fldChar w:fldCharType="begin"/>
            </w:r>
            <w:r>
              <w:rPr>
                <w:noProof/>
                <w:webHidden/>
              </w:rPr>
              <w:instrText xml:space="preserve"> PAGEREF _Toc224218564 \h </w:instrText>
            </w:r>
            <w:r>
              <w:rPr>
                <w:noProof/>
                <w:webHidden/>
              </w:rPr>
            </w:r>
            <w:r>
              <w:rPr>
                <w:noProof/>
                <w:webHidden/>
              </w:rPr>
              <w:fldChar w:fldCharType="separate"/>
            </w:r>
            <w:r>
              <w:rPr>
                <w:noProof/>
                <w:webHidden/>
              </w:rPr>
              <w:t>9</w:t>
            </w:r>
            <w:r>
              <w:rPr>
                <w:noProof/>
                <w:webHidden/>
              </w:rPr>
              <w:fldChar w:fldCharType="end"/>
            </w:r>
          </w:hyperlink>
        </w:p>
        <w:p w14:paraId="576BDB89" w14:textId="51EAFDB1" w:rsidR="00717CA9" w:rsidRDefault="00717CA9">
          <w:pPr>
            <w:pStyle w:val="TOC3"/>
            <w:rPr>
              <w:rFonts w:asciiTheme="minorHAnsi" w:hAnsiTheme="minorHAnsi" w:cstheme="minorBidi"/>
              <w:noProof/>
              <w:color w:val="auto"/>
              <w:sz w:val="24"/>
              <w:szCs w:val="24"/>
              <w:lang w:eastAsia="en-US"/>
            </w:rPr>
          </w:pPr>
          <w:hyperlink w:anchor="_Toc224218565" w:history="1">
            <w:r w:rsidRPr="002D570C">
              <w:rPr>
                <w:rStyle w:val="Hyperlink"/>
                <w:noProof/>
              </w:rPr>
              <w:t>Fiscal Edits</w:t>
            </w:r>
            <w:r>
              <w:rPr>
                <w:noProof/>
                <w:webHidden/>
              </w:rPr>
              <w:tab/>
            </w:r>
            <w:r>
              <w:rPr>
                <w:noProof/>
                <w:webHidden/>
              </w:rPr>
              <w:fldChar w:fldCharType="begin"/>
            </w:r>
            <w:r>
              <w:rPr>
                <w:noProof/>
                <w:webHidden/>
              </w:rPr>
              <w:instrText xml:space="preserve"> PAGEREF _Toc224218565 \h </w:instrText>
            </w:r>
            <w:r>
              <w:rPr>
                <w:noProof/>
                <w:webHidden/>
              </w:rPr>
            </w:r>
            <w:r>
              <w:rPr>
                <w:noProof/>
                <w:webHidden/>
              </w:rPr>
              <w:fldChar w:fldCharType="separate"/>
            </w:r>
            <w:r>
              <w:rPr>
                <w:noProof/>
                <w:webHidden/>
              </w:rPr>
              <w:t>9</w:t>
            </w:r>
            <w:r>
              <w:rPr>
                <w:noProof/>
                <w:webHidden/>
              </w:rPr>
              <w:fldChar w:fldCharType="end"/>
            </w:r>
          </w:hyperlink>
        </w:p>
        <w:p w14:paraId="5FD1EA17" w14:textId="1BBBFDD5" w:rsidR="00717CA9" w:rsidRDefault="00717CA9">
          <w:pPr>
            <w:pStyle w:val="TOC3"/>
            <w:rPr>
              <w:rFonts w:asciiTheme="minorHAnsi" w:hAnsiTheme="minorHAnsi" w:cstheme="minorBidi"/>
              <w:noProof/>
              <w:color w:val="auto"/>
              <w:sz w:val="24"/>
              <w:szCs w:val="24"/>
              <w:lang w:eastAsia="en-US"/>
            </w:rPr>
          </w:pPr>
          <w:hyperlink w:anchor="_Toc224218566" w:history="1">
            <w:r w:rsidRPr="002D570C">
              <w:rPr>
                <w:rStyle w:val="Hyperlink"/>
                <w:noProof/>
              </w:rPr>
              <w:t>Preferred Drug List Edits</w:t>
            </w:r>
            <w:r>
              <w:rPr>
                <w:noProof/>
                <w:webHidden/>
              </w:rPr>
              <w:tab/>
            </w:r>
            <w:r>
              <w:rPr>
                <w:noProof/>
                <w:webHidden/>
              </w:rPr>
              <w:fldChar w:fldCharType="begin"/>
            </w:r>
            <w:r>
              <w:rPr>
                <w:noProof/>
                <w:webHidden/>
              </w:rPr>
              <w:instrText xml:space="preserve"> PAGEREF _Toc224218566 \h </w:instrText>
            </w:r>
            <w:r>
              <w:rPr>
                <w:noProof/>
                <w:webHidden/>
              </w:rPr>
            </w:r>
            <w:r>
              <w:rPr>
                <w:noProof/>
                <w:webHidden/>
              </w:rPr>
              <w:fldChar w:fldCharType="separate"/>
            </w:r>
            <w:r>
              <w:rPr>
                <w:noProof/>
                <w:webHidden/>
              </w:rPr>
              <w:t>9</w:t>
            </w:r>
            <w:r>
              <w:rPr>
                <w:noProof/>
                <w:webHidden/>
              </w:rPr>
              <w:fldChar w:fldCharType="end"/>
            </w:r>
          </w:hyperlink>
        </w:p>
        <w:p w14:paraId="130E4D99" w14:textId="44C0F839" w:rsidR="00717CA9" w:rsidRDefault="00717CA9">
          <w:pPr>
            <w:pStyle w:val="TOC3"/>
            <w:rPr>
              <w:rFonts w:asciiTheme="minorHAnsi" w:hAnsiTheme="minorHAnsi" w:cstheme="minorBidi"/>
              <w:noProof/>
              <w:color w:val="auto"/>
              <w:sz w:val="24"/>
              <w:szCs w:val="24"/>
              <w:lang w:eastAsia="en-US"/>
            </w:rPr>
          </w:pPr>
          <w:hyperlink w:anchor="_Toc224218567" w:history="1">
            <w:r w:rsidRPr="002D570C">
              <w:rPr>
                <w:rStyle w:val="Hyperlink"/>
                <w:noProof/>
              </w:rPr>
              <w:t>Reference List Edits</w:t>
            </w:r>
            <w:r>
              <w:rPr>
                <w:noProof/>
                <w:webHidden/>
              </w:rPr>
              <w:tab/>
            </w:r>
            <w:r>
              <w:rPr>
                <w:noProof/>
                <w:webHidden/>
              </w:rPr>
              <w:fldChar w:fldCharType="begin"/>
            </w:r>
            <w:r>
              <w:rPr>
                <w:noProof/>
                <w:webHidden/>
              </w:rPr>
              <w:instrText xml:space="preserve"> PAGEREF _Toc224218567 \h </w:instrText>
            </w:r>
            <w:r>
              <w:rPr>
                <w:noProof/>
                <w:webHidden/>
              </w:rPr>
            </w:r>
            <w:r>
              <w:rPr>
                <w:noProof/>
                <w:webHidden/>
              </w:rPr>
              <w:fldChar w:fldCharType="separate"/>
            </w:r>
            <w:r>
              <w:rPr>
                <w:noProof/>
                <w:webHidden/>
              </w:rPr>
              <w:t>10</w:t>
            </w:r>
            <w:r>
              <w:rPr>
                <w:noProof/>
                <w:webHidden/>
              </w:rPr>
              <w:fldChar w:fldCharType="end"/>
            </w:r>
          </w:hyperlink>
        </w:p>
        <w:p w14:paraId="26C3A6DF" w14:textId="4087307B" w:rsidR="00717CA9" w:rsidRDefault="00717CA9">
          <w:pPr>
            <w:pStyle w:val="TOC3"/>
            <w:rPr>
              <w:rFonts w:asciiTheme="minorHAnsi" w:hAnsiTheme="minorHAnsi" w:cstheme="minorBidi"/>
              <w:noProof/>
              <w:color w:val="auto"/>
              <w:sz w:val="24"/>
              <w:szCs w:val="24"/>
              <w:lang w:eastAsia="en-US"/>
            </w:rPr>
          </w:pPr>
          <w:hyperlink w:anchor="_Toc224218568" w:history="1">
            <w:r w:rsidRPr="002D570C">
              <w:rPr>
                <w:rStyle w:val="Hyperlink"/>
                <w:noProof/>
              </w:rPr>
              <w:t>Step Therapy Edits</w:t>
            </w:r>
            <w:r>
              <w:rPr>
                <w:noProof/>
                <w:webHidden/>
              </w:rPr>
              <w:tab/>
            </w:r>
            <w:r>
              <w:rPr>
                <w:noProof/>
                <w:webHidden/>
              </w:rPr>
              <w:fldChar w:fldCharType="begin"/>
            </w:r>
            <w:r>
              <w:rPr>
                <w:noProof/>
                <w:webHidden/>
              </w:rPr>
              <w:instrText xml:space="preserve"> PAGEREF _Toc224218568 \h </w:instrText>
            </w:r>
            <w:r>
              <w:rPr>
                <w:noProof/>
                <w:webHidden/>
              </w:rPr>
            </w:r>
            <w:r>
              <w:rPr>
                <w:noProof/>
                <w:webHidden/>
              </w:rPr>
              <w:fldChar w:fldCharType="separate"/>
            </w:r>
            <w:r>
              <w:rPr>
                <w:noProof/>
                <w:webHidden/>
              </w:rPr>
              <w:t>10</w:t>
            </w:r>
            <w:r>
              <w:rPr>
                <w:noProof/>
                <w:webHidden/>
              </w:rPr>
              <w:fldChar w:fldCharType="end"/>
            </w:r>
          </w:hyperlink>
        </w:p>
        <w:p w14:paraId="3AE58D02" w14:textId="2CBB7B7B" w:rsidR="00717CA9" w:rsidRDefault="00717CA9">
          <w:pPr>
            <w:pStyle w:val="TOC3"/>
            <w:rPr>
              <w:rFonts w:asciiTheme="minorHAnsi" w:hAnsiTheme="minorHAnsi" w:cstheme="minorBidi"/>
              <w:noProof/>
              <w:color w:val="auto"/>
              <w:sz w:val="24"/>
              <w:szCs w:val="24"/>
              <w:lang w:eastAsia="en-US"/>
            </w:rPr>
          </w:pPr>
          <w:hyperlink w:anchor="_Toc224218569" w:history="1">
            <w:r w:rsidRPr="002D570C">
              <w:rPr>
                <w:rStyle w:val="Hyperlink"/>
                <w:noProof/>
              </w:rPr>
              <w:t>Backdate Requests for Denied Claims</w:t>
            </w:r>
            <w:r>
              <w:rPr>
                <w:noProof/>
                <w:webHidden/>
              </w:rPr>
              <w:tab/>
            </w:r>
            <w:r>
              <w:rPr>
                <w:noProof/>
                <w:webHidden/>
              </w:rPr>
              <w:fldChar w:fldCharType="begin"/>
            </w:r>
            <w:r>
              <w:rPr>
                <w:noProof/>
                <w:webHidden/>
              </w:rPr>
              <w:instrText xml:space="preserve"> PAGEREF _Toc224218569 \h </w:instrText>
            </w:r>
            <w:r>
              <w:rPr>
                <w:noProof/>
                <w:webHidden/>
              </w:rPr>
            </w:r>
            <w:r>
              <w:rPr>
                <w:noProof/>
                <w:webHidden/>
              </w:rPr>
              <w:fldChar w:fldCharType="separate"/>
            </w:r>
            <w:r>
              <w:rPr>
                <w:noProof/>
                <w:webHidden/>
              </w:rPr>
              <w:t>11</w:t>
            </w:r>
            <w:r>
              <w:rPr>
                <w:noProof/>
                <w:webHidden/>
              </w:rPr>
              <w:fldChar w:fldCharType="end"/>
            </w:r>
          </w:hyperlink>
        </w:p>
        <w:p w14:paraId="135F50F5" w14:textId="469B8AFC" w:rsidR="00717CA9" w:rsidRDefault="00717CA9">
          <w:pPr>
            <w:pStyle w:val="TOC3"/>
            <w:rPr>
              <w:rFonts w:asciiTheme="minorHAnsi" w:hAnsiTheme="minorHAnsi" w:cstheme="minorBidi"/>
              <w:noProof/>
              <w:color w:val="auto"/>
              <w:sz w:val="24"/>
              <w:szCs w:val="24"/>
              <w:lang w:eastAsia="en-US"/>
            </w:rPr>
          </w:pPr>
          <w:hyperlink w:anchor="_Toc224218570" w:history="1">
            <w:r w:rsidRPr="002D570C">
              <w:rPr>
                <w:rStyle w:val="Hyperlink"/>
                <w:noProof/>
              </w:rPr>
              <w:t>Early Refill</w:t>
            </w:r>
            <w:r>
              <w:rPr>
                <w:noProof/>
                <w:webHidden/>
              </w:rPr>
              <w:tab/>
            </w:r>
            <w:r>
              <w:rPr>
                <w:noProof/>
                <w:webHidden/>
              </w:rPr>
              <w:fldChar w:fldCharType="begin"/>
            </w:r>
            <w:r>
              <w:rPr>
                <w:noProof/>
                <w:webHidden/>
              </w:rPr>
              <w:instrText xml:space="preserve"> PAGEREF _Toc224218570 \h </w:instrText>
            </w:r>
            <w:r>
              <w:rPr>
                <w:noProof/>
                <w:webHidden/>
              </w:rPr>
            </w:r>
            <w:r>
              <w:rPr>
                <w:noProof/>
                <w:webHidden/>
              </w:rPr>
              <w:fldChar w:fldCharType="separate"/>
            </w:r>
            <w:r>
              <w:rPr>
                <w:noProof/>
                <w:webHidden/>
              </w:rPr>
              <w:t>12</w:t>
            </w:r>
            <w:r>
              <w:rPr>
                <w:noProof/>
                <w:webHidden/>
              </w:rPr>
              <w:fldChar w:fldCharType="end"/>
            </w:r>
          </w:hyperlink>
        </w:p>
        <w:p w14:paraId="4AB18891" w14:textId="6433F316" w:rsidR="00717CA9" w:rsidRDefault="00717CA9">
          <w:pPr>
            <w:pStyle w:val="TOC3"/>
            <w:rPr>
              <w:rFonts w:asciiTheme="minorHAnsi" w:hAnsiTheme="minorHAnsi" w:cstheme="minorBidi"/>
              <w:noProof/>
              <w:color w:val="auto"/>
              <w:sz w:val="24"/>
              <w:szCs w:val="24"/>
              <w:lang w:eastAsia="en-US"/>
            </w:rPr>
          </w:pPr>
          <w:hyperlink w:anchor="_Toc224218571" w:history="1">
            <w:r w:rsidRPr="002D570C">
              <w:rPr>
                <w:rStyle w:val="Hyperlink"/>
                <w:noProof/>
              </w:rPr>
              <w:t>72-Hour Emergency Supply</w:t>
            </w:r>
            <w:r>
              <w:rPr>
                <w:noProof/>
                <w:webHidden/>
              </w:rPr>
              <w:tab/>
            </w:r>
            <w:r>
              <w:rPr>
                <w:noProof/>
                <w:webHidden/>
              </w:rPr>
              <w:fldChar w:fldCharType="begin"/>
            </w:r>
            <w:r>
              <w:rPr>
                <w:noProof/>
                <w:webHidden/>
              </w:rPr>
              <w:instrText xml:space="preserve"> PAGEREF _Toc224218571 \h </w:instrText>
            </w:r>
            <w:r>
              <w:rPr>
                <w:noProof/>
                <w:webHidden/>
              </w:rPr>
            </w:r>
            <w:r>
              <w:rPr>
                <w:noProof/>
                <w:webHidden/>
              </w:rPr>
              <w:fldChar w:fldCharType="separate"/>
            </w:r>
            <w:r>
              <w:rPr>
                <w:noProof/>
                <w:webHidden/>
              </w:rPr>
              <w:t>12</w:t>
            </w:r>
            <w:r>
              <w:rPr>
                <w:noProof/>
                <w:webHidden/>
              </w:rPr>
              <w:fldChar w:fldCharType="end"/>
            </w:r>
          </w:hyperlink>
        </w:p>
        <w:p w14:paraId="17D0FA0C" w14:textId="3206207E" w:rsidR="00717CA9" w:rsidRDefault="00717CA9">
          <w:pPr>
            <w:pStyle w:val="TOC3"/>
            <w:rPr>
              <w:rFonts w:asciiTheme="minorHAnsi" w:hAnsiTheme="minorHAnsi" w:cstheme="minorBidi"/>
              <w:noProof/>
              <w:color w:val="auto"/>
              <w:sz w:val="24"/>
              <w:szCs w:val="24"/>
              <w:lang w:eastAsia="en-US"/>
            </w:rPr>
          </w:pPr>
          <w:hyperlink w:anchor="_Toc224218572" w:history="1">
            <w:r w:rsidRPr="002D570C">
              <w:rPr>
                <w:rStyle w:val="Hyperlink"/>
                <w:noProof/>
              </w:rPr>
              <w:t>Days Supply Limit</w:t>
            </w:r>
            <w:r>
              <w:rPr>
                <w:noProof/>
                <w:webHidden/>
              </w:rPr>
              <w:tab/>
            </w:r>
            <w:r>
              <w:rPr>
                <w:noProof/>
                <w:webHidden/>
              </w:rPr>
              <w:fldChar w:fldCharType="begin"/>
            </w:r>
            <w:r>
              <w:rPr>
                <w:noProof/>
                <w:webHidden/>
              </w:rPr>
              <w:instrText xml:space="preserve"> PAGEREF _Toc224218572 \h </w:instrText>
            </w:r>
            <w:r>
              <w:rPr>
                <w:noProof/>
                <w:webHidden/>
              </w:rPr>
            </w:r>
            <w:r>
              <w:rPr>
                <w:noProof/>
                <w:webHidden/>
              </w:rPr>
              <w:fldChar w:fldCharType="separate"/>
            </w:r>
            <w:r>
              <w:rPr>
                <w:noProof/>
                <w:webHidden/>
              </w:rPr>
              <w:t>13</w:t>
            </w:r>
            <w:r>
              <w:rPr>
                <w:noProof/>
                <w:webHidden/>
              </w:rPr>
              <w:fldChar w:fldCharType="end"/>
            </w:r>
          </w:hyperlink>
        </w:p>
        <w:p w14:paraId="471549E5" w14:textId="4D17DBF9" w:rsidR="00717CA9" w:rsidRDefault="00717CA9">
          <w:pPr>
            <w:pStyle w:val="TOC3"/>
            <w:rPr>
              <w:rFonts w:asciiTheme="minorHAnsi" w:hAnsiTheme="minorHAnsi" w:cstheme="minorBidi"/>
              <w:noProof/>
              <w:color w:val="auto"/>
              <w:sz w:val="24"/>
              <w:szCs w:val="24"/>
              <w:lang w:eastAsia="en-US"/>
            </w:rPr>
          </w:pPr>
          <w:hyperlink w:anchor="_Toc224218573" w:history="1">
            <w:r w:rsidRPr="002D570C">
              <w:rPr>
                <w:rStyle w:val="Hyperlink"/>
                <w:noProof/>
              </w:rPr>
              <w:t>Prior Authorization for Participants with Third Party Liability</w:t>
            </w:r>
            <w:r>
              <w:rPr>
                <w:noProof/>
                <w:webHidden/>
              </w:rPr>
              <w:tab/>
            </w:r>
            <w:r>
              <w:rPr>
                <w:noProof/>
                <w:webHidden/>
              </w:rPr>
              <w:fldChar w:fldCharType="begin"/>
            </w:r>
            <w:r>
              <w:rPr>
                <w:noProof/>
                <w:webHidden/>
              </w:rPr>
              <w:instrText xml:space="preserve"> PAGEREF _Toc224218573 \h </w:instrText>
            </w:r>
            <w:r>
              <w:rPr>
                <w:noProof/>
                <w:webHidden/>
              </w:rPr>
            </w:r>
            <w:r>
              <w:rPr>
                <w:noProof/>
                <w:webHidden/>
              </w:rPr>
              <w:fldChar w:fldCharType="separate"/>
            </w:r>
            <w:r>
              <w:rPr>
                <w:noProof/>
                <w:webHidden/>
              </w:rPr>
              <w:t>14</w:t>
            </w:r>
            <w:r>
              <w:rPr>
                <w:noProof/>
                <w:webHidden/>
              </w:rPr>
              <w:fldChar w:fldCharType="end"/>
            </w:r>
          </w:hyperlink>
        </w:p>
        <w:p w14:paraId="16C09E20" w14:textId="72F95FA6" w:rsidR="00717CA9" w:rsidRDefault="00717CA9">
          <w:pPr>
            <w:pStyle w:val="TOC2"/>
            <w:rPr>
              <w:rFonts w:asciiTheme="minorHAnsi" w:hAnsiTheme="minorHAnsi" w:cstheme="minorBidi"/>
              <w:b w:val="0"/>
              <w:bCs w:val="0"/>
              <w:noProof/>
              <w:color w:val="auto"/>
              <w:sz w:val="24"/>
              <w:szCs w:val="24"/>
              <w:lang w:eastAsia="en-US"/>
            </w:rPr>
          </w:pPr>
          <w:hyperlink w:anchor="_Toc224218574" w:history="1">
            <w:r w:rsidRPr="002D570C">
              <w:rPr>
                <w:rStyle w:val="Hyperlink"/>
                <w:noProof/>
              </w:rPr>
              <w:t>2.7 Missouri Maximum Allowable Cost</w:t>
            </w:r>
            <w:r>
              <w:rPr>
                <w:noProof/>
                <w:webHidden/>
              </w:rPr>
              <w:tab/>
            </w:r>
            <w:r>
              <w:rPr>
                <w:noProof/>
                <w:webHidden/>
              </w:rPr>
              <w:fldChar w:fldCharType="begin"/>
            </w:r>
            <w:r>
              <w:rPr>
                <w:noProof/>
                <w:webHidden/>
              </w:rPr>
              <w:instrText xml:space="preserve"> PAGEREF _Toc224218574 \h </w:instrText>
            </w:r>
            <w:r>
              <w:rPr>
                <w:noProof/>
                <w:webHidden/>
              </w:rPr>
            </w:r>
            <w:r>
              <w:rPr>
                <w:noProof/>
                <w:webHidden/>
              </w:rPr>
              <w:fldChar w:fldCharType="separate"/>
            </w:r>
            <w:r>
              <w:rPr>
                <w:noProof/>
                <w:webHidden/>
              </w:rPr>
              <w:t>14</w:t>
            </w:r>
            <w:r>
              <w:rPr>
                <w:noProof/>
                <w:webHidden/>
              </w:rPr>
              <w:fldChar w:fldCharType="end"/>
            </w:r>
          </w:hyperlink>
        </w:p>
        <w:p w14:paraId="767EF37C" w14:textId="37E79F1F" w:rsidR="00717CA9" w:rsidRDefault="00717CA9">
          <w:pPr>
            <w:pStyle w:val="TOC3"/>
            <w:rPr>
              <w:rFonts w:asciiTheme="minorHAnsi" w:hAnsiTheme="minorHAnsi" w:cstheme="minorBidi"/>
              <w:noProof/>
              <w:color w:val="auto"/>
              <w:sz w:val="24"/>
              <w:szCs w:val="24"/>
              <w:lang w:eastAsia="en-US"/>
            </w:rPr>
          </w:pPr>
          <w:hyperlink w:anchor="_Toc224218575" w:history="1">
            <w:r w:rsidRPr="002D570C">
              <w:rPr>
                <w:rStyle w:val="Hyperlink"/>
                <w:noProof/>
              </w:rPr>
              <w:t>Traditional Maximum Allowable Cost List</w:t>
            </w:r>
            <w:r>
              <w:rPr>
                <w:noProof/>
                <w:webHidden/>
              </w:rPr>
              <w:tab/>
            </w:r>
            <w:r>
              <w:rPr>
                <w:noProof/>
                <w:webHidden/>
              </w:rPr>
              <w:fldChar w:fldCharType="begin"/>
            </w:r>
            <w:r>
              <w:rPr>
                <w:noProof/>
                <w:webHidden/>
              </w:rPr>
              <w:instrText xml:space="preserve"> PAGEREF _Toc224218575 \h </w:instrText>
            </w:r>
            <w:r>
              <w:rPr>
                <w:noProof/>
                <w:webHidden/>
              </w:rPr>
            </w:r>
            <w:r>
              <w:rPr>
                <w:noProof/>
                <w:webHidden/>
              </w:rPr>
              <w:fldChar w:fldCharType="separate"/>
            </w:r>
            <w:r>
              <w:rPr>
                <w:noProof/>
                <w:webHidden/>
              </w:rPr>
              <w:t>14</w:t>
            </w:r>
            <w:r>
              <w:rPr>
                <w:noProof/>
                <w:webHidden/>
              </w:rPr>
              <w:fldChar w:fldCharType="end"/>
            </w:r>
          </w:hyperlink>
        </w:p>
        <w:p w14:paraId="7F4FCF48" w14:textId="0BE6CCD4" w:rsidR="00717CA9" w:rsidRDefault="00717CA9">
          <w:pPr>
            <w:pStyle w:val="TOC3"/>
            <w:rPr>
              <w:rFonts w:asciiTheme="minorHAnsi" w:hAnsiTheme="minorHAnsi" w:cstheme="minorBidi"/>
              <w:noProof/>
              <w:color w:val="auto"/>
              <w:sz w:val="24"/>
              <w:szCs w:val="24"/>
              <w:lang w:eastAsia="en-US"/>
            </w:rPr>
          </w:pPr>
          <w:hyperlink w:anchor="_Toc224218576" w:history="1">
            <w:r w:rsidRPr="002D570C">
              <w:rPr>
                <w:rStyle w:val="Hyperlink"/>
                <w:noProof/>
              </w:rPr>
              <w:t>Specialty Maximum Allowable Cost List</w:t>
            </w:r>
            <w:r>
              <w:rPr>
                <w:noProof/>
                <w:webHidden/>
              </w:rPr>
              <w:tab/>
            </w:r>
            <w:r>
              <w:rPr>
                <w:noProof/>
                <w:webHidden/>
              </w:rPr>
              <w:fldChar w:fldCharType="begin"/>
            </w:r>
            <w:r>
              <w:rPr>
                <w:noProof/>
                <w:webHidden/>
              </w:rPr>
              <w:instrText xml:space="preserve"> PAGEREF _Toc224218576 \h </w:instrText>
            </w:r>
            <w:r>
              <w:rPr>
                <w:noProof/>
                <w:webHidden/>
              </w:rPr>
            </w:r>
            <w:r>
              <w:rPr>
                <w:noProof/>
                <w:webHidden/>
              </w:rPr>
              <w:fldChar w:fldCharType="separate"/>
            </w:r>
            <w:r>
              <w:rPr>
                <w:noProof/>
                <w:webHidden/>
              </w:rPr>
              <w:t>15</w:t>
            </w:r>
            <w:r>
              <w:rPr>
                <w:noProof/>
                <w:webHidden/>
              </w:rPr>
              <w:fldChar w:fldCharType="end"/>
            </w:r>
          </w:hyperlink>
        </w:p>
        <w:p w14:paraId="33D00B72" w14:textId="42EA0A69" w:rsidR="00717CA9" w:rsidRDefault="00717CA9">
          <w:pPr>
            <w:pStyle w:val="TOC3"/>
            <w:rPr>
              <w:rFonts w:asciiTheme="minorHAnsi" w:hAnsiTheme="minorHAnsi" w:cstheme="minorBidi"/>
              <w:noProof/>
              <w:color w:val="auto"/>
              <w:sz w:val="24"/>
              <w:szCs w:val="24"/>
              <w:lang w:eastAsia="en-US"/>
            </w:rPr>
          </w:pPr>
          <w:hyperlink w:anchor="_Toc224218577" w:history="1">
            <w:r w:rsidRPr="002D570C">
              <w:rPr>
                <w:rStyle w:val="Hyperlink"/>
                <w:noProof/>
              </w:rPr>
              <w:t>340B and Physician-Administered 340B Maximum Allowable Cost Lists</w:t>
            </w:r>
            <w:r>
              <w:rPr>
                <w:noProof/>
                <w:webHidden/>
              </w:rPr>
              <w:tab/>
            </w:r>
            <w:r>
              <w:rPr>
                <w:noProof/>
                <w:webHidden/>
              </w:rPr>
              <w:fldChar w:fldCharType="begin"/>
            </w:r>
            <w:r>
              <w:rPr>
                <w:noProof/>
                <w:webHidden/>
              </w:rPr>
              <w:instrText xml:space="preserve"> PAGEREF _Toc224218577 \h </w:instrText>
            </w:r>
            <w:r>
              <w:rPr>
                <w:noProof/>
                <w:webHidden/>
              </w:rPr>
            </w:r>
            <w:r>
              <w:rPr>
                <w:noProof/>
                <w:webHidden/>
              </w:rPr>
              <w:fldChar w:fldCharType="separate"/>
            </w:r>
            <w:r>
              <w:rPr>
                <w:noProof/>
                <w:webHidden/>
              </w:rPr>
              <w:t>15</w:t>
            </w:r>
            <w:r>
              <w:rPr>
                <w:noProof/>
                <w:webHidden/>
              </w:rPr>
              <w:fldChar w:fldCharType="end"/>
            </w:r>
          </w:hyperlink>
        </w:p>
        <w:p w14:paraId="4F53EBDB" w14:textId="4E329BBA" w:rsidR="00717CA9" w:rsidRDefault="00717CA9">
          <w:pPr>
            <w:pStyle w:val="TOC2"/>
            <w:rPr>
              <w:rFonts w:asciiTheme="minorHAnsi" w:hAnsiTheme="minorHAnsi" w:cstheme="minorBidi"/>
              <w:b w:val="0"/>
              <w:bCs w:val="0"/>
              <w:noProof/>
              <w:color w:val="auto"/>
              <w:sz w:val="24"/>
              <w:szCs w:val="24"/>
              <w:lang w:eastAsia="en-US"/>
            </w:rPr>
          </w:pPr>
          <w:hyperlink w:anchor="_Toc224218578" w:history="1">
            <w:r w:rsidRPr="002D570C">
              <w:rPr>
                <w:rStyle w:val="Hyperlink"/>
                <w:noProof/>
              </w:rPr>
              <w:t>2.8 Special Limitations</w:t>
            </w:r>
            <w:r>
              <w:rPr>
                <w:noProof/>
                <w:webHidden/>
              </w:rPr>
              <w:tab/>
            </w:r>
            <w:r>
              <w:rPr>
                <w:noProof/>
                <w:webHidden/>
              </w:rPr>
              <w:fldChar w:fldCharType="begin"/>
            </w:r>
            <w:r>
              <w:rPr>
                <w:noProof/>
                <w:webHidden/>
              </w:rPr>
              <w:instrText xml:space="preserve"> PAGEREF _Toc224218578 \h </w:instrText>
            </w:r>
            <w:r>
              <w:rPr>
                <w:noProof/>
                <w:webHidden/>
              </w:rPr>
            </w:r>
            <w:r>
              <w:rPr>
                <w:noProof/>
                <w:webHidden/>
              </w:rPr>
              <w:fldChar w:fldCharType="separate"/>
            </w:r>
            <w:r>
              <w:rPr>
                <w:noProof/>
                <w:webHidden/>
              </w:rPr>
              <w:t>15</w:t>
            </w:r>
            <w:r>
              <w:rPr>
                <w:noProof/>
                <w:webHidden/>
              </w:rPr>
              <w:fldChar w:fldCharType="end"/>
            </w:r>
          </w:hyperlink>
        </w:p>
        <w:p w14:paraId="618C096C" w14:textId="005FCF2C" w:rsidR="00717CA9" w:rsidRDefault="00717CA9">
          <w:pPr>
            <w:pStyle w:val="TOC3"/>
            <w:rPr>
              <w:rFonts w:asciiTheme="minorHAnsi" w:hAnsiTheme="minorHAnsi" w:cstheme="minorBidi"/>
              <w:noProof/>
              <w:color w:val="auto"/>
              <w:sz w:val="24"/>
              <w:szCs w:val="24"/>
              <w:lang w:eastAsia="en-US"/>
            </w:rPr>
          </w:pPr>
          <w:hyperlink w:anchor="_Toc224218579" w:history="1">
            <w:r w:rsidRPr="002D570C">
              <w:rPr>
                <w:rStyle w:val="Hyperlink"/>
                <w:noProof/>
              </w:rPr>
              <w:t>Products Covered Under the Nursing Home Per Diem</w:t>
            </w:r>
            <w:r>
              <w:rPr>
                <w:noProof/>
                <w:webHidden/>
              </w:rPr>
              <w:tab/>
            </w:r>
            <w:r>
              <w:rPr>
                <w:noProof/>
                <w:webHidden/>
              </w:rPr>
              <w:fldChar w:fldCharType="begin"/>
            </w:r>
            <w:r>
              <w:rPr>
                <w:noProof/>
                <w:webHidden/>
              </w:rPr>
              <w:instrText xml:space="preserve"> PAGEREF _Toc224218579 \h </w:instrText>
            </w:r>
            <w:r>
              <w:rPr>
                <w:noProof/>
                <w:webHidden/>
              </w:rPr>
            </w:r>
            <w:r>
              <w:rPr>
                <w:noProof/>
                <w:webHidden/>
              </w:rPr>
              <w:fldChar w:fldCharType="separate"/>
            </w:r>
            <w:r>
              <w:rPr>
                <w:noProof/>
                <w:webHidden/>
              </w:rPr>
              <w:t>15</w:t>
            </w:r>
            <w:r>
              <w:rPr>
                <w:noProof/>
                <w:webHidden/>
              </w:rPr>
              <w:fldChar w:fldCharType="end"/>
            </w:r>
          </w:hyperlink>
        </w:p>
        <w:p w14:paraId="54525E68" w14:textId="5A9E6EF8" w:rsidR="00717CA9" w:rsidRDefault="00717CA9">
          <w:pPr>
            <w:pStyle w:val="TOC3"/>
            <w:rPr>
              <w:rFonts w:asciiTheme="minorHAnsi" w:hAnsiTheme="minorHAnsi" w:cstheme="minorBidi"/>
              <w:noProof/>
              <w:color w:val="auto"/>
              <w:sz w:val="24"/>
              <w:szCs w:val="24"/>
              <w:lang w:eastAsia="en-US"/>
            </w:rPr>
          </w:pPr>
          <w:hyperlink w:anchor="_Toc224218580" w:history="1">
            <w:r w:rsidRPr="002D570C">
              <w:rPr>
                <w:rStyle w:val="Hyperlink"/>
                <w:noProof/>
              </w:rPr>
              <w:t>Maintenance Medication Billing</w:t>
            </w:r>
            <w:r>
              <w:rPr>
                <w:noProof/>
                <w:webHidden/>
              </w:rPr>
              <w:tab/>
            </w:r>
            <w:r>
              <w:rPr>
                <w:noProof/>
                <w:webHidden/>
              </w:rPr>
              <w:fldChar w:fldCharType="begin"/>
            </w:r>
            <w:r>
              <w:rPr>
                <w:noProof/>
                <w:webHidden/>
              </w:rPr>
              <w:instrText xml:space="preserve"> PAGEREF _Toc224218580 \h </w:instrText>
            </w:r>
            <w:r>
              <w:rPr>
                <w:noProof/>
                <w:webHidden/>
              </w:rPr>
            </w:r>
            <w:r>
              <w:rPr>
                <w:noProof/>
                <w:webHidden/>
              </w:rPr>
              <w:fldChar w:fldCharType="separate"/>
            </w:r>
            <w:r>
              <w:rPr>
                <w:noProof/>
                <w:webHidden/>
              </w:rPr>
              <w:t>15</w:t>
            </w:r>
            <w:r>
              <w:rPr>
                <w:noProof/>
                <w:webHidden/>
              </w:rPr>
              <w:fldChar w:fldCharType="end"/>
            </w:r>
          </w:hyperlink>
        </w:p>
        <w:p w14:paraId="76FCA461" w14:textId="546F85CC" w:rsidR="00717CA9" w:rsidRDefault="00717CA9">
          <w:pPr>
            <w:pStyle w:val="TOC3"/>
            <w:rPr>
              <w:rFonts w:asciiTheme="minorHAnsi" w:hAnsiTheme="minorHAnsi" w:cstheme="minorBidi"/>
              <w:noProof/>
              <w:color w:val="auto"/>
              <w:sz w:val="24"/>
              <w:szCs w:val="24"/>
              <w:lang w:eastAsia="en-US"/>
            </w:rPr>
          </w:pPr>
          <w:hyperlink w:anchor="_Toc224218581" w:history="1">
            <w:r w:rsidRPr="002D570C">
              <w:rPr>
                <w:rStyle w:val="Hyperlink"/>
                <w:noProof/>
              </w:rPr>
              <w:t>Drug Shortages</w:t>
            </w:r>
            <w:r>
              <w:rPr>
                <w:noProof/>
                <w:webHidden/>
              </w:rPr>
              <w:tab/>
            </w:r>
            <w:r>
              <w:rPr>
                <w:noProof/>
                <w:webHidden/>
              </w:rPr>
              <w:fldChar w:fldCharType="begin"/>
            </w:r>
            <w:r>
              <w:rPr>
                <w:noProof/>
                <w:webHidden/>
              </w:rPr>
              <w:instrText xml:space="preserve"> PAGEREF _Toc224218581 \h </w:instrText>
            </w:r>
            <w:r>
              <w:rPr>
                <w:noProof/>
                <w:webHidden/>
              </w:rPr>
            </w:r>
            <w:r>
              <w:rPr>
                <w:noProof/>
                <w:webHidden/>
              </w:rPr>
              <w:fldChar w:fldCharType="separate"/>
            </w:r>
            <w:r>
              <w:rPr>
                <w:noProof/>
                <w:webHidden/>
              </w:rPr>
              <w:t>16</w:t>
            </w:r>
            <w:r>
              <w:rPr>
                <w:noProof/>
                <w:webHidden/>
              </w:rPr>
              <w:fldChar w:fldCharType="end"/>
            </w:r>
          </w:hyperlink>
        </w:p>
        <w:p w14:paraId="553B0CF5" w14:textId="1EF5D7F4" w:rsidR="00717CA9" w:rsidRDefault="00717CA9">
          <w:pPr>
            <w:pStyle w:val="TOC2"/>
            <w:rPr>
              <w:rFonts w:asciiTheme="minorHAnsi" w:hAnsiTheme="minorHAnsi" w:cstheme="minorBidi"/>
              <w:b w:val="0"/>
              <w:bCs w:val="0"/>
              <w:noProof/>
              <w:color w:val="auto"/>
              <w:sz w:val="24"/>
              <w:szCs w:val="24"/>
              <w:lang w:eastAsia="en-US"/>
            </w:rPr>
          </w:pPr>
          <w:hyperlink w:anchor="_Toc224218582" w:history="1">
            <w:r w:rsidRPr="002D570C">
              <w:rPr>
                <w:rStyle w:val="Hyperlink"/>
                <w:noProof/>
              </w:rPr>
              <w:t>2.9 Managed Care Health Plan Pharmacy Services</w:t>
            </w:r>
            <w:r>
              <w:rPr>
                <w:noProof/>
                <w:webHidden/>
              </w:rPr>
              <w:tab/>
            </w:r>
            <w:r>
              <w:rPr>
                <w:noProof/>
                <w:webHidden/>
              </w:rPr>
              <w:fldChar w:fldCharType="begin"/>
            </w:r>
            <w:r>
              <w:rPr>
                <w:noProof/>
                <w:webHidden/>
              </w:rPr>
              <w:instrText xml:space="preserve"> PAGEREF _Toc224218582 \h </w:instrText>
            </w:r>
            <w:r>
              <w:rPr>
                <w:noProof/>
                <w:webHidden/>
              </w:rPr>
            </w:r>
            <w:r>
              <w:rPr>
                <w:noProof/>
                <w:webHidden/>
              </w:rPr>
              <w:fldChar w:fldCharType="separate"/>
            </w:r>
            <w:r>
              <w:rPr>
                <w:noProof/>
                <w:webHidden/>
              </w:rPr>
              <w:t>16</w:t>
            </w:r>
            <w:r>
              <w:rPr>
                <w:noProof/>
                <w:webHidden/>
              </w:rPr>
              <w:fldChar w:fldCharType="end"/>
            </w:r>
          </w:hyperlink>
        </w:p>
        <w:p w14:paraId="556CE640" w14:textId="2518F2CD" w:rsidR="00717CA9" w:rsidRDefault="00717CA9">
          <w:pPr>
            <w:pStyle w:val="TOC2"/>
            <w:rPr>
              <w:rFonts w:asciiTheme="minorHAnsi" w:hAnsiTheme="minorHAnsi" w:cstheme="minorBidi"/>
              <w:b w:val="0"/>
              <w:bCs w:val="0"/>
              <w:noProof/>
              <w:color w:val="auto"/>
              <w:sz w:val="24"/>
              <w:szCs w:val="24"/>
              <w:lang w:eastAsia="en-US"/>
            </w:rPr>
          </w:pPr>
          <w:hyperlink w:anchor="_Toc224218583" w:history="1">
            <w:r w:rsidRPr="002D570C">
              <w:rPr>
                <w:rStyle w:val="Hyperlink"/>
                <w:noProof/>
              </w:rPr>
              <w:t>2.10 Pharmacy Services for Presumptive Eligible Participants</w:t>
            </w:r>
            <w:r>
              <w:rPr>
                <w:noProof/>
                <w:webHidden/>
              </w:rPr>
              <w:tab/>
            </w:r>
            <w:r>
              <w:rPr>
                <w:noProof/>
                <w:webHidden/>
              </w:rPr>
              <w:fldChar w:fldCharType="begin"/>
            </w:r>
            <w:r>
              <w:rPr>
                <w:noProof/>
                <w:webHidden/>
              </w:rPr>
              <w:instrText xml:space="preserve"> PAGEREF _Toc224218583 \h </w:instrText>
            </w:r>
            <w:r>
              <w:rPr>
                <w:noProof/>
                <w:webHidden/>
              </w:rPr>
            </w:r>
            <w:r>
              <w:rPr>
                <w:noProof/>
                <w:webHidden/>
              </w:rPr>
              <w:fldChar w:fldCharType="separate"/>
            </w:r>
            <w:r>
              <w:rPr>
                <w:noProof/>
                <w:webHidden/>
              </w:rPr>
              <w:t>16</w:t>
            </w:r>
            <w:r>
              <w:rPr>
                <w:noProof/>
                <w:webHidden/>
              </w:rPr>
              <w:fldChar w:fldCharType="end"/>
            </w:r>
          </w:hyperlink>
        </w:p>
        <w:p w14:paraId="4DC9F785" w14:textId="57E5996F" w:rsidR="00717CA9" w:rsidRDefault="00717CA9">
          <w:pPr>
            <w:pStyle w:val="TOC2"/>
            <w:rPr>
              <w:rFonts w:asciiTheme="minorHAnsi" w:hAnsiTheme="minorHAnsi" w:cstheme="minorBidi"/>
              <w:b w:val="0"/>
              <w:bCs w:val="0"/>
              <w:noProof/>
              <w:color w:val="auto"/>
              <w:sz w:val="24"/>
              <w:szCs w:val="24"/>
              <w:lang w:eastAsia="en-US"/>
            </w:rPr>
          </w:pPr>
          <w:hyperlink w:anchor="_Toc224218584" w:history="1">
            <w:r w:rsidRPr="002D570C">
              <w:rPr>
                <w:rStyle w:val="Hyperlink"/>
                <w:noProof/>
              </w:rPr>
              <w:t>2.11 Drug Utilization Review</w:t>
            </w:r>
            <w:r>
              <w:rPr>
                <w:noProof/>
                <w:webHidden/>
              </w:rPr>
              <w:tab/>
            </w:r>
            <w:r>
              <w:rPr>
                <w:noProof/>
                <w:webHidden/>
              </w:rPr>
              <w:fldChar w:fldCharType="begin"/>
            </w:r>
            <w:r>
              <w:rPr>
                <w:noProof/>
                <w:webHidden/>
              </w:rPr>
              <w:instrText xml:space="preserve"> PAGEREF _Toc224218584 \h </w:instrText>
            </w:r>
            <w:r>
              <w:rPr>
                <w:noProof/>
                <w:webHidden/>
              </w:rPr>
            </w:r>
            <w:r>
              <w:rPr>
                <w:noProof/>
                <w:webHidden/>
              </w:rPr>
              <w:fldChar w:fldCharType="separate"/>
            </w:r>
            <w:r>
              <w:rPr>
                <w:noProof/>
                <w:webHidden/>
              </w:rPr>
              <w:t>18</w:t>
            </w:r>
            <w:r>
              <w:rPr>
                <w:noProof/>
                <w:webHidden/>
              </w:rPr>
              <w:fldChar w:fldCharType="end"/>
            </w:r>
          </w:hyperlink>
        </w:p>
        <w:p w14:paraId="58299417" w14:textId="5E309C90" w:rsidR="00717CA9" w:rsidRDefault="00717CA9">
          <w:pPr>
            <w:pStyle w:val="TOC3"/>
            <w:rPr>
              <w:rFonts w:asciiTheme="minorHAnsi" w:hAnsiTheme="minorHAnsi" w:cstheme="minorBidi"/>
              <w:noProof/>
              <w:color w:val="auto"/>
              <w:sz w:val="24"/>
              <w:szCs w:val="24"/>
              <w:lang w:eastAsia="en-US"/>
            </w:rPr>
          </w:pPr>
          <w:hyperlink w:anchor="_Toc224218585" w:history="1">
            <w:r w:rsidRPr="002D570C">
              <w:rPr>
                <w:rStyle w:val="Hyperlink"/>
                <w:noProof/>
              </w:rPr>
              <w:t>Prospective Drug Utilization Review</w:t>
            </w:r>
            <w:r>
              <w:rPr>
                <w:noProof/>
                <w:webHidden/>
              </w:rPr>
              <w:tab/>
            </w:r>
            <w:r>
              <w:rPr>
                <w:noProof/>
                <w:webHidden/>
              </w:rPr>
              <w:fldChar w:fldCharType="begin"/>
            </w:r>
            <w:r>
              <w:rPr>
                <w:noProof/>
                <w:webHidden/>
              </w:rPr>
              <w:instrText xml:space="preserve"> PAGEREF _Toc224218585 \h </w:instrText>
            </w:r>
            <w:r>
              <w:rPr>
                <w:noProof/>
                <w:webHidden/>
              </w:rPr>
            </w:r>
            <w:r>
              <w:rPr>
                <w:noProof/>
                <w:webHidden/>
              </w:rPr>
              <w:fldChar w:fldCharType="separate"/>
            </w:r>
            <w:r>
              <w:rPr>
                <w:noProof/>
                <w:webHidden/>
              </w:rPr>
              <w:t>18</w:t>
            </w:r>
            <w:r>
              <w:rPr>
                <w:noProof/>
                <w:webHidden/>
              </w:rPr>
              <w:fldChar w:fldCharType="end"/>
            </w:r>
          </w:hyperlink>
        </w:p>
        <w:p w14:paraId="4E2309FA" w14:textId="22C515F9" w:rsidR="00717CA9" w:rsidRDefault="00717CA9">
          <w:pPr>
            <w:pStyle w:val="TOC3"/>
            <w:rPr>
              <w:rFonts w:asciiTheme="minorHAnsi" w:hAnsiTheme="minorHAnsi" w:cstheme="minorBidi"/>
              <w:noProof/>
              <w:color w:val="auto"/>
              <w:sz w:val="24"/>
              <w:szCs w:val="24"/>
              <w:lang w:eastAsia="en-US"/>
            </w:rPr>
          </w:pPr>
          <w:hyperlink w:anchor="_Toc224218586" w:history="1">
            <w:r w:rsidRPr="002D570C">
              <w:rPr>
                <w:rStyle w:val="Hyperlink"/>
                <w:noProof/>
              </w:rPr>
              <w:t>Documentation for Offer to Counsel and Signature Log</w:t>
            </w:r>
            <w:r>
              <w:rPr>
                <w:noProof/>
                <w:webHidden/>
              </w:rPr>
              <w:tab/>
            </w:r>
            <w:r>
              <w:rPr>
                <w:noProof/>
                <w:webHidden/>
              </w:rPr>
              <w:fldChar w:fldCharType="begin"/>
            </w:r>
            <w:r>
              <w:rPr>
                <w:noProof/>
                <w:webHidden/>
              </w:rPr>
              <w:instrText xml:space="preserve"> PAGEREF _Toc224218586 \h </w:instrText>
            </w:r>
            <w:r>
              <w:rPr>
                <w:noProof/>
                <w:webHidden/>
              </w:rPr>
            </w:r>
            <w:r>
              <w:rPr>
                <w:noProof/>
                <w:webHidden/>
              </w:rPr>
              <w:fldChar w:fldCharType="separate"/>
            </w:r>
            <w:r>
              <w:rPr>
                <w:noProof/>
                <w:webHidden/>
              </w:rPr>
              <w:t>19</w:t>
            </w:r>
            <w:r>
              <w:rPr>
                <w:noProof/>
                <w:webHidden/>
              </w:rPr>
              <w:fldChar w:fldCharType="end"/>
            </w:r>
          </w:hyperlink>
        </w:p>
        <w:p w14:paraId="31428A92" w14:textId="0A6BA5EA" w:rsidR="00717CA9" w:rsidRDefault="00717CA9">
          <w:pPr>
            <w:pStyle w:val="TOC3"/>
            <w:rPr>
              <w:rFonts w:asciiTheme="minorHAnsi" w:hAnsiTheme="minorHAnsi" w:cstheme="minorBidi"/>
              <w:noProof/>
              <w:color w:val="auto"/>
              <w:sz w:val="24"/>
              <w:szCs w:val="24"/>
              <w:lang w:eastAsia="en-US"/>
            </w:rPr>
          </w:pPr>
          <w:hyperlink w:anchor="_Toc224218587" w:history="1">
            <w:r w:rsidRPr="002D570C">
              <w:rPr>
                <w:rStyle w:val="Hyperlink"/>
                <w:noProof/>
              </w:rPr>
              <w:t>Patient Profiles</w:t>
            </w:r>
            <w:r>
              <w:rPr>
                <w:noProof/>
                <w:webHidden/>
              </w:rPr>
              <w:tab/>
            </w:r>
            <w:r>
              <w:rPr>
                <w:noProof/>
                <w:webHidden/>
              </w:rPr>
              <w:fldChar w:fldCharType="begin"/>
            </w:r>
            <w:r>
              <w:rPr>
                <w:noProof/>
                <w:webHidden/>
              </w:rPr>
              <w:instrText xml:space="preserve"> PAGEREF _Toc224218587 \h </w:instrText>
            </w:r>
            <w:r>
              <w:rPr>
                <w:noProof/>
                <w:webHidden/>
              </w:rPr>
            </w:r>
            <w:r>
              <w:rPr>
                <w:noProof/>
                <w:webHidden/>
              </w:rPr>
              <w:fldChar w:fldCharType="separate"/>
            </w:r>
            <w:r>
              <w:rPr>
                <w:noProof/>
                <w:webHidden/>
              </w:rPr>
              <w:t>20</w:t>
            </w:r>
            <w:r>
              <w:rPr>
                <w:noProof/>
                <w:webHidden/>
              </w:rPr>
              <w:fldChar w:fldCharType="end"/>
            </w:r>
          </w:hyperlink>
        </w:p>
        <w:p w14:paraId="60CAD934" w14:textId="3C9B5982" w:rsidR="00717CA9" w:rsidRDefault="00717CA9">
          <w:pPr>
            <w:pStyle w:val="TOC3"/>
            <w:rPr>
              <w:rFonts w:asciiTheme="minorHAnsi" w:hAnsiTheme="minorHAnsi" w:cstheme="minorBidi"/>
              <w:noProof/>
              <w:color w:val="auto"/>
              <w:sz w:val="24"/>
              <w:szCs w:val="24"/>
              <w:lang w:eastAsia="en-US"/>
            </w:rPr>
          </w:pPr>
          <w:hyperlink w:anchor="_Toc224218588" w:history="1">
            <w:r w:rsidRPr="002D570C">
              <w:rPr>
                <w:rStyle w:val="Hyperlink"/>
                <w:noProof/>
              </w:rPr>
              <w:t>Retrospective Drug Utilization Review</w:t>
            </w:r>
            <w:r>
              <w:rPr>
                <w:noProof/>
                <w:webHidden/>
              </w:rPr>
              <w:tab/>
            </w:r>
            <w:r>
              <w:rPr>
                <w:noProof/>
                <w:webHidden/>
              </w:rPr>
              <w:fldChar w:fldCharType="begin"/>
            </w:r>
            <w:r>
              <w:rPr>
                <w:noProof/>
                <w:webHidden/>
              </w:rPr>
              <w:instrText xml:space="preserve"> PAGEREF _Toc224218588 \h </w:instrText>
            </w:r>
            <w:r>
              <w:rPr>
                <w:noProof/>
                <w:webHidden/>
              </w:rPr>
            </w:r>
            <w:r>
              <w:rPr>
                <w:noProof/>
                <w:webHidden/>
              </w:rPr>
              <w:fldChar w:fldCharType="separate"/>
            </w:r>
            <w:r>
              <w:rPr>
                <w:noProof/>
                <w:webHidden/>
              </w:rPr>
              <w:t>20</w:t>
            </w:r>
            <w:r>
              <w:rPr>
                <w:noProof/>
                <w:webHidden/>
              </w:rPr>
              <w:fldChar w:fldCharType="end"/>
            </w:r>
          </w:hyperlink>
        </w:p>
        <w:p w14:paraId="60FB9BBF" w14:textId="3769BF80" w:rsidR="00717CA9" w:rsidRDefault="00717CA9">
          <w:pPr>
            <w:pStyle w:val="TOC2"/>
            <w:rPr>
              <w:rFonts w:asciiTheme="minorHAnsi" w:hAnsiTheme="minorHAnsi" w:cstheme="minorBidi"/>
              <w:b w:val="0"/>
              <w:bCs w:val="0"/>
              <w:noProof/>
              <w:color w:val="auto"/>
              <w:sz w:val="24"/>
              <w:szCs w:val="24"/>
              <w:lang w:eastAsia="en-US"/>
            </w:rPr>
          </w:pPr>
          <w:hyperlink w:anchor="_Toc224218589" w:history="1">
            <w:r w:rsidRPr="002D570C">
              <w:rPr>
                <w:rStyle w:val="Hyperlink"/>
                <w:noProof/>
              </w:rPr>
              <w:t>2.12 Pharmacy Reimbursement for Participants in Hospice</w:t>
            </w:r>
            <w:r>
              <w:rPr>
                <w:noProof/>
                <w:webHidden/>
              </w:rPr>
              <w:tab/>
            </w:r>
            <w:r>
              <w:rPr>
                <w:noProof/>
                <w:webHidden/>
              </w:rPr>
              <w:fldChar w:fldCharType="begin"/>
            </w:r>
            <w:r>
              <w:rPr>
                <w:noProof/>
                <w:webHidden/>
              </w:rPr>
              <w:instrText xml:space="preserve"> PAGEREF _Toc224218589 \h </w:instrText>
            </w:r>
            <w:r>
              <w:rPr>
                <w:noProof/>
                <w:webHidden/>
              </w:rPr>
            </w:r>
            <w:r>
              <w:rPr>
                <w:noProof/>
                <w:webHidden/>
              </w:rPr>
              <w:fldChar w:fldCharType="separate"/>
            </w:r>
            <w:r>
              <w:rPr>
                <w:noProof/>
                <w:webHidden/>
              </w:rPr>
              <w:t>21</w:t>
            </w:r>
            <w:r>
              <w:rPr>
                <w:noProof/>
                <w:webHidden/>
              </w:rPr>
              <w:fldChar w:fldCharType="end"/>
            </w:r>
          </w:hyperlink>
        </w:p>
        <w:p w14:paraId="2F92D1E5" w14:textId="1486BB95" w:rsidR="00717CA9" w:rsidRDefault="00717CA9">
          <w:pPr>
            <w:pStyle w:val="TOC3"/>
            <w:rPr>
              <w:rFonts w:asciiTheme="minorHAnsi" w:hAnsiTheme="minorHAnsi" w:cstheme="minorBidi"/>
              <w:noProof/>
              <w:color w:val="auto"/>
              <w:sz w:val="24"/>
              <w:szCs w:val="24"/>
              <w:lang w:eastAsia="en-US"/>
            </w:rPr>
          </w:pPr>
          <w:hyperlink w:anchor="_Toc224218590" w:history="1">
            <w:r w:rsidRPr="002D570C">
              <w:rPr>
                <w:rStyle w:val="Hyperlink"/>
                <w:noProof/>
              </w:rPr>
              <w:t>Prior Authorization</w:t>
            </w:r>
            <w:r>
              <w:rPr>
                <w:noProof/>
                <w:webHidden/>
              </w:rPr>
              <w:tab/>
            </w:r>
            <w:r>
              <w:rPr>
                <w:noProof/>
                <w:webHidden/>
              </w:rPr>
              <w:fldChar w:fldCharType="begin"/>
            </w:r>
            <w:r>
              <w:rPr>
                <w:noProof/>
                <w:webHidden/>
              </w:rPr>
              <w:instrText xml:space="preserve"> PAGEREF _Toc224218590 \h </w:instrText>
            </w:r>
            <w:r>
              <w:rPr>
                <w:noProof/>
                <w:webHidden/>
              </w:rPr>
            </w:r>
            <w:r>
              <w:rPr>
                <w:noProof/>
                <w:webHidden/>
              </w:rPr>
              <w:fldChar w:fldCharType="separate"/>
            </w:r>
            <w:r>
              <w:rPr>
                <w:noProof/>
                <w:webHidden/>
              </w:rPr>
              <w:t>21</w:t>
            </w:r>
            <w:r>
              <w:rPr>
                <w:noProof/>
                <w:webHidden/>
              </w:rPr>
              <w:fldChar w:fldCharType="end"/>
            </w:r>
          </w:hyperlink>
        </w:p>
        <w:p w14:paraId="2E8AFA0F" w14:textId="2BA4936F" w:rsidR="00717CA9" w:rsidRDefault="00717CA9">
          <w:pPr>
            <w:pStyle w:val="TOC2"/>
            <w:rPr>
              <w:rFonts w:asciiTheme="minorHAnsi" w:hAnsiTheme="minorHAnsi" w:cstheme="minorBidi"/>
              <w:b w:val="0"/>
              <w:bCs w:val="0"/>
              <w:noProof/>
              <w:color w:val="auto"/>
              <w:sz w:val="24"/>
              <w:szCs w:val="24"/>
              <w:lang w:eastAsia="en-US"/>
            </w:rPr>
          </w:pPr>
          <w:hyperlink w:anchor="_Toc224218591" w:history="1">
            <w:r w:rsidRPr="002D570C">
              <w:rPr>
                <w:rStyle w:val="Hyperlink"/>
                <w:noProof/>
              </w:rPr>
              <w:t>2.13 Medication Therapy Management</w:t>
            </w:r>
            <w:r>
              <w:rPr>
                <w:noProof/>
                <w:webHidden/>
              </w:rPr>
              <w:tab/>
            </w:r>
            <w:r>
              <w:rPr>
                <w:noProof/>
                <w:webHidden/>
              </w:rPr>
              <w:fldChar w:fldCharType="begin"/>
            </w:r>
            <w:r>
              <w:rPr>
                <w:noProof/>
                <w:webHidden/>
              </w:rPr>
              <w:instrText xml:space="preserve"> PAGEREF _Toc224218591 \h </w:instrText>
            </w:r>
            <w:r>
              <w:rPr>
                <w:noProof/>
                <w:webHidden/>
              </w:rPr>
            </w:r>
            <w:r>
              <w:rPr>
                <w:noProof/>
                <w:webHidden/>
              </w:rPr>
              <w:fldChar w:fldCharType="separate"/>
            </w:r>
            <w:r>
              <w:rPr>
                <w:noProof/>
                <w:webHidden/>
              </w:rPr>
              <w:t>21</w:t>
            </w:r>
            <w:r>
              <w:rPr>
                <w:noProof/>
                <w:webHidden/>
              </w:rPr>
              <w:fldChar w:fldCharType="end"/>
            </w:r>
          </w:hyperlink>
        </w:p>
        <w:p w14:paraId="24A7F04F" w14:textId="0E07A518" w:rsidR="00717CA9" w:rsidRDefault="00717CA9">
          <w:pPr>
            <w:pStyle w:val="TOC3"/>
            <w:rPr>
              <w:rFonts w:asciiTheme="minorHAnsi" w:hAnsiTheme="minorHAnsi" w:cstheme="minorBidi"/>
              <w:noProof/>
              <w:color w:val="auto"/>
              <w:sz w:val="24"/>
              <w:szCs w:val="24"/>
              <w:lang w:eastAsia="en-US"/>
            </w:rPr>
          </w:pPr>
          <w:hyperlink w:anchor="_Toc224218592" w:history="1">
            <w:r w:rsidRPr="002D570C">
              <w:rPr>
                <w:rStyle w:val="Hyperlink"/>
                <w:noProof/>
              </w:rPr>
              <w:t>Persons Eligible</w:t>
            </w:r>
            <w:r>
              <w:rPr>
                <w:noProof/>
                <w:webHidden/>
              </w:rPr>
              <w:tab/>
            </w:r>
            <w:r>
              <w:rPr>
                <w:noProof/>
                <w:webHidden/>
              </w:rPr>
              <w:fldChar w:fldCharType="begin"/>
            </w:r>
            <w:r>
              <w:rPr>
                <w:noProof/>
                <w:webHidden/>
              </w:rPr>
              <w:instrText xml:space="preserve"> PAGEREF _Toc224218592 \h </w:instrText>
            </w:r>
            <w:r>
              <w:rPr>
                <w:noProof/>
                <w:webHidden/>
              </w:rPr>
            </w:r>
            <w:r>
              <w:rPr>
                <w:noProof/>
                <w:webHidden/>
              </w:rPr>
              <w:fldChar w:fldCharType="separate"/>
            </w:r>
            <w:r>
              <w:rPr>
                <w:noProof/>
                <w:webHidden/>
              </w:rPr>
              <w:t>21</w:t>
            </w:r>
            <w:r>
              <w:rPr>
                <w:noProof/>
                <w:webHidden/>
              </w:rPr>
              <w:fldChar w:fldCharType="end"/>
            </w:r>
          </w:hyperlink>
        </w:p>
        <w:p w14:paraId="59BADEE3" w14:textId="27066158" w:rsidR="00717CA9" w:rsidRDefault="00717CA9">
          <w:pPr>
            <w:pStyle w:val="TOC3"/>
            <w:rPr>
              <w:rFonts w:asciiTheme="minorHAnsi" w:hAnsiTheme="minorHAnsi" w:cstheme="minorBidi"/>
              <w:noProof/>
              <w:color w:val="auto"/>
              <w:sz w:val="24"/>
              <w:szCs w:val="24"/>
              <w:lang w:eastAsia="en-US"/>
            </w:rPr>
          </w:pPr>
          <w:hyperlink w:anchor="_Toc224218593" w:history="1">
            <w:r w:rsidRPr="002D570C">
              <w:rPr>
                <w:rStyle w:val="Hyperlink"/>
                <w:noProof/>
              </w:rPr>
              <w:t>Provider Participation</w:t>
            </w:r>
            <w:r>
              <w:rPr>
                <w:noProof/>
                <w:webHidden/>
              </w:rPr>
              <w:tab/>
            </w:r>
            <w:r>
              <w:rPr>
                <w:noProof/>
                <w:webHidden/>
              </w:rPr>
              <w:fldChar w:fldCharType="begin"/>
            </w:r>
            <w:r>
              <w:rPr>
                <w:noProof/>
                <w:webHidden/>
              </w:rPr>
              <w:instrText xml:space="preserve"> PAGEREF _Toc224218593 \h </w:instrText>
            </w:r>
            <w:r>
              <w:rPr>
                <w:noProof/>
                <w:webHidden/>
              </w:rPr>
            </w:r>
            <w:r>
              <w:rPr>
                <w:noProof/>
                <w:webHidden/>
              </w:rPr>
              <w:fldChar w:fldCharType="separate"/>
            </w:r>
            <w:r>
              <w:rPr>
                <w:noProof/>
                <w:webHidden/>
              </w:rPr>
              <w:t>22</w:t>
            </w:r>
            <w:r>
              <w:rPr>
                <w:noProof/>
                <w:webHidden/>
              </w:rPr>
              <w:fldChar w:fldCharType="end"/>
            </w:r>
          </w:hyperlink>
        </w:p>
        <w:p w14:paraId="7105A2A6" w14:textId="5D7FA25C" w:rsidR="00717CA9" w:rsidRDefault="00717CA9">
          <w:pPr>
            <w:pStyle w:val="TOC3"/>
            <w:rPr>
              <w:rFonts w:asciiTheme="minorHAnsi" w:hAnsiTheme="minorHAnsi" w:cstheme="minorBidi"/>
              <w:noProof/>
              <w:color w:val="auto"/>
              <w:sz w:val="24"/>
              <w:szCs w:val="24"/>
              <w:lang w:eastAsia="en-US"/>
            </w:rPr>
          </w:pPr>
          <w:hyperlink w:anchor="_Toc224218594" w:history="1">
            <w:r w:rsidRPr="002D570C">
              <w:rPr>
                <w:rStyle w:val="Hyperlink"/>
                <w:noProof/>
              </w:rPr>
              <w:t>MTM Program Parameters</w:t>
            </w:r>
            <w:r>
              <w:rPr>
                <w:noProof/>
                <w:webHidden/>
              </w:rPr>
              <w:tab/>
            </w:r>
            <w:r>
              <w:rPr>
                <w:noProof/>
                <w:webHidden/>
              </w:rPr>
              <w:fldChar w:fldCharType="begin"/>
            </w:r>
            <w:r>
              <w:rPr>
                <w:noProof/>
                <w:webHidden/>
              </w:rPr>
              <w:instrText xml:space="preserve"> PAGEREF _Toc224218594 \h </w:instrText>
            </w:r>
            <w:r>
              <w:rPr>
                <w:noProof/>
                <w:webHidden/>
              </w:rPr>
            </w:r>
            <w:r>
              <w:rPr>
                <w:noProof/>
                <w:webHidden/>
              </w:rPr>
              <w:fldChar w:fldCharType="separate"/>
            </w:r>
            <w:r>
              <w:rPr>
                <w:noProof/>
                <w:webHidden/>
              </w:rPr>
              <w:t>22</w:t>
            </w:r>
            <w:r>
              <w:rPr>
                <w:noProof/>
                <w:webHidden/>
              </w:rPr>
              <w:fldChar w:fldCharType="end"/>
            </w:r>
          </w:hyperlink>
        </w:p>
        <w:p w14:paraId="003DA1A3" w14:textId="3358EA47" w:rsidR="00717CA9" w:rsidRDefault="00717CA9">
          <w:pPr>
            <w:pStyle w:val="TOC3"/>
            <w:rPr>
              <w:rFonts w:asciiTheme="minorHAnsi" w:hAnsiTheme="minorHAnsi" w:cstheme="minorBidi"/>
              <w:noProof/>
              <w:color w:val="auto"/>
              <w:sz w:val="24"/>
              <w:szCs w:val="24"/>
              <w:lang w:eastAsia="en-US"/>
            </w:rPr>
          </w:pPr>
          <w:hyperlink w:anchor="_Toc224218595" w:history="1">
            <w:r w:rsidRPr="002D570C">
              <w:rPr>
                <w:rStyle w:val="Hyperlink"/>
                <w:noProof/>
              </w:rPr>
              <w:t>Reimbursement</w:t>
            </w:r>
            <w:r>
              <w:rPr>
                <w:noProof/>
                <w:webHidden/>
              </w:rPr>
              <w:tab/>
            </w:r>
            <w:r>
              <w:rPr>
                <w:noProof/>
                <w:webHidden/>
              </w:rPr>
              <w:fldChar w:fldCharType="begin"/>
            </w:r>
            <w:r>
              <w:rPr>
                <w:noProof/>
                <w:webHidden/>
              </w:rPr>
              <w:instrText xml:space="preserve"> PAGEREF _Toc224218595 \h </w:instrText>
            </w:r>
            <w:r>
              <w:rPr>
                <w:noProof/>
                <w:webHidden/>
              </w:rPr>
            </w:r>
            <w:r>
              <w:rPr>
                <w:noProof/>
                <w:webHidden/>
              </w:rPr>
              <w:fldChar w:fldCharType="separate"/>
            </w:r>
            <w:r>
              <w:rPr>
                <w:noProof/>
                <w:webHidden/>
              </w:rPr>
              <w:t>24</w:t>
            </w:r>
            <w:r>
              <w:rPr>
                <w:noProof/>
                <w:webHidden/>
              </w:rPr>
              <w:fldChar w:fldCharType="end"/>
            </w:r>
          </w:hyperlink>
        </w:p>
        <w:p w14:paraId="576E89E9" w14:textId="1AF00028" w:rsidR="00717CA9" w:rsidRDefault="00717CA9">
          <w:pPr>
            <w:pStyle w:val="TOC3"/>
            <w:rPr>
              <w:rFonts w:asciiTheme="minorHAnsi" w:hAnsiTheme="minorHAnsi" w:cstheme="minorBidi"/>
              <w:noProof/>
              <w:color w:val="auto"/>
              <w:sz w:val="24"/>
              <w:szCs w:val="24"/>
              <w:lang w:eastAsia="en-US"/>
            </w:rPr>
          </w:pPr>
          <w:hyperlink w:anchor="_Toc224218596" w:history="1">
            <w:r w:rsidRPr="002D570C">
              <w:rPr>
                <w:rStyle w:val="Hyperlink"/>
                <w:noProof/>
              </w:rPr>
              <w:t>Program Documentation</w:t>
            </w:r>
            <w:r>
              <w:rPr>
                <w:noProof/>
                <w:webHidden/>
              </w:rPr>
              <w:tab/>
            </w:r>
            <w:r>
              <w:rPr>
                <w:noProof/>
                <w:webHidden/>
              </w:rPr>
              <w:fldChar w:fldCharType="begin"/>
            </w:r>
            <w:r>
              <w:rPr>
                <w:noProof/>
                <w:webHidden/>
              </w:rPr>
              <w:instrText xml:space="preserve"> PAGEREF _Toc224218596 \h </w:instrText>
            </w:r>
            <w:r>
              <w:rPr>
                <w:noProof/>
                <w:webHidden/>
              </w:rPr>
            </w:r>
            <w:r>
              <w:rPr>
                <w:noProof/>
                <w:webHidden/>
              </w:rPr>
              <w:fldChar w:fldCharType="separate"/>
            </w:r>
            <w:r>
              <w:rPr>
                <w:noProof/>
                <w:webHidden/>
              </w:rPr>
              <w:t>25</w:t>
            </w:r>
            <w:r>
              <w:rPr>
                <w:noProof/>
                <w:webHidden/>
              </w:rPr>
              <w:fldChar w:fldCharType="end"/>
            </w:r>
          </w:hyperlink>
        </w:p>
        <w:p w14:paraId="46AD831E" w14:textId="3935FDA2" w:rsidR="00717CA9" w:rsidRDefault="00717CA9">
          <w:pPr>
            <w:pStyle w:val="TOC2"/>
            <w:rPr>
              <w:rFonts w:asciiTheme="minorHAnsi" w:hAnsiTheme="minorHAnsi" w:cstheme="minorBidi"/>
              <w:b w:val="0"/>
              <w:bCs w:val="0"/>
              <w:noProof/>
              <w:color w:val="auto"/>
              <w:sz w:val="24"/>
              <w:szCs w:val="24"/>
              <w:lang w:eastAsia="en-US"/>
            </w:rPr>
          </w:pPr>
          <w:hyperlink w:anchor="_Toc224218597" w:history="1">
            <w:r w:rsidRPr="002D570C">
              <w:rPr>
                <w:rStyle w:val="Hyperlink"/>
                <w:noProof/>
              </w:rPr>
              <w:t>2.14 Pharmacist Provider Services</w:t>
            </w:r>
            <w:r>
              <w:rPr>
                <w:noProof/>
                <w:webHidden/>
              </w:rPr>
              <w:tab/>
            </w:r>
            <w:r>
              <w:rPr>
                <w:noProof/>
                <w:webHidden/>
              </w:rPr>
              <w:fldChar w:fldCharType="begin"/>
            </w:r>
            <w:r>
              <w:rPr>
                <w:noProof/>
                <w:webHidden/>
              </w:rPr>
              <w:instrText xml:space="preserve"> PAGEREF _Toc224218597 \h </w:instrText>
            </w:r>
            <w:r>
              <w:rPr>
                <w:noProof/>
                <w:webHidden/>
              </w:rPr>
            </w:r>
            <w:r>
              <w:rPr>
                <w:noProof/>
                <w:webHidden/>
              </w:rPr>
              <w:fldChar w:fldCharType="separate"/>
            </w:r>
            <w:r>
              <w:rPr>
                <w:noProof/>
                <w:webHidden/>
              </w:rPr>
              <w:t>26</w:t>
            </w:r>
            <w:r>
              <w:rPr>
                <w:noProof/>
                <w:webHidden/>
              </w:rPr>
              <w:fldChar w:fldCharType="end"/>
            </w:r>
          </w:hyperlink>
        </w:p>
        <w:p w14:paraId="098BE51A" w14:textId="3AC3B8BD" w:rsidR="00717CA9" w:rsidRDefault="00717CA9">
          <w:pPr>
            <w:pStyle w:val="TOC3"/>
            <w:rPr>
              <w:rFonts w:asciiTheme="minorHAnsi" w:hAnsiTheme="minorHAnsi" w:cstheme="minorBidi"/>
              <w:noProof/>
              <w:color w:val="auto"/>
              <w:sz w:val="24"/>
              <w:szCs w:val="24"/>
              <w:lang w:eastAsia="en-US"/>
            </w:rPr>
          </w:pPr>
          <w:hyperlink w:anchor="_Toc224218598" w:history="1">
            <w:r w:rsidRPr="002D570C">
              <w:rPr>
                <w:rStyle w:val="Hyperlink"/>
                <w:noProof/>
              </w:rPr>
              <w:t>Provider Participation</w:t>
            </w:r>
            <w:r>
              <w:rPr>
                <w:noProof/>
                <w:webHidden/>
              </w:rPr>
              <w:tab/>
            </w:r>
            <w:r>
              <w:rPr>
                <w:noProof/>
                <w:webHidden/>
              </w:rPr>
              <w:fldChar w:fldCharType="begin"/>
            </w:r>
            <w:r>
              <w:rPr>
                <w:noProof/>
                <w:webHidden/>
              </w:rPr>
              <w:instrText xml:space="preserve"> PAGEREF _Toc224218598 \h </w:instrText>
            </w:r>
            <w:r>
              <w:rPr>
                <w:noProof/>
                <w:webHidden/>
              </w:rPr>
            </w:r>
            <w:r>
              <w:rPr>
                <w:noProof/>
                <w:webHidden/>
              </w:rPr>
              <w:fldChar w:fldCharType="separate"/>
            </w:r>
            <w:r>
              <w:rPr>
                <w:noProof/>
                <w:webHidden/>
              </w:rPr>
              <w:t>26</w:t>
            </w:r>
            <w:r>
              <w:rPr>
                <w:noProof/>
                <w:webHidden/>
              </w:rPr>
              <w:fldChar w:fldCharType="end"/>
            </w:r>
          </w:hyperlink>
        </w:p>
        <w:p w14:paraId="56E0C9B2" w14:textId="32D7E6CA" w:rsidR="00717CA9" w:rsidRDefault="00717CA9">
          <w:pPr>
            <w:pStyle w:val="TOC3"/>
            <w:rPr>
              <w:rFonts w:asciiTheme="minorHAnsi" w:hAnsiTheme="minorHAnsi" w:cstheme="minorBidi"/>
              <w:noProof/>
              <w:color w:val="auto"/>
              <w:sz w:val="24"/>
              <w:szCs w:val="24"/>
              <w:lang w:eastAsia="en-US"/>
            </w:rPr>
          </w:pPr>
          <w:hyperlink w:anchor="_Toc224218599" w:history="1">
            <w:r w:rsidRPr="002D570C">
              <w:rPr>
                <w:rStyle w:val="Hyperlink"/>
                <w:noProof/>
              </w:rPr>
              <w:t>Persons Eligible</w:t>
            </w:r>
            <w:r>
              <w:rPr>
                <w:noProof/>
                <w:webHidden/>
              </w:rPr>
              <w:tab/>
            </w:r>
            <w:r>
              <w:rPr>
                <w:noProof/>
                <w:webHidden/>
              </w:rPr>
              <w:fldChar w:fldCharType="begin"/>
            </w:r>
            <w:r>
              <w:rPr>
                <w:noProof/>
                <w:webHidden/>
              </w:rPr>
              <w:instrText xml:space="preserve"> PAGEREF _Toc224218599 \h </w:instrText>
            </w:r>
            <w:r>
              <w:rPr>
                <w:noProof/>
                <w:webHidden/>
              </w:rPr>
            </w:r>
            <w:r>
              <w:rPr>
                <w:noProof/>
                <w:webHidden/>
              </w:rPr>
              <w:fldChar w:fldCharType="separate"/>
            </w:r>
            <w:r>
              <w:rPr>
                <w:noProof/>
                <w:webHidden/>
              </w:rPr>
              <w:t>26</w:t>
            </w:r>
            <w:r>
              <w:rPr>
                <w:noProof/>
                <w:webHidden/>
              </w:rPr>
              <w:fldChar w:fldCharType="end"/>
            </w:r>
          </w:hyperlink>
        </w:p>
        <w:p w14:paraId="08A694CC" w14:textId="08739386" w:rsidR="00717CA9" w:rsidRDefault="00717CA9">
          <w:pPr>
            <w:pStyle w:val="TOC3"/>
            <w:rPr>
              <w:rFonts w:asciiTheme="minorHAnsi" w:hAnsiTheme="minorHAnsi" w:cstheme="minorBidi"/>
              <w:noProof/>
              <w:color w:val="auto"/>
              <w:sz w:val="24"/>
              <w:szCs w:val="24"/>
              <w:lang w:eastAsia="en-US"/>
            </w:rPr>
          </w:pPr>
          <w:hyperlink w:anchor="_Toc224218600" w:history="1">
            <w:r w:rsidRPr="002D570C">
              <w:rPr>
                <w:rStyle w:val="Hyperlink"/>
                <w:noProof/>
              </w:rPr>
              <w:t>Program Documentation</w:t>
            </w:r>
            <w:r>
              <w:rPr>
                <w:noProof/>
                <w:webHidden/>
              </w:rPr>
              <w:tab/>
            </w:r>
            <w:r>
              <w:rPr>
                <w:noProof/>
                <w:webHidden/>
              </w:rPr>
              <w:fldChar w:fldCharType="begin"/>
            </w:r>
            <w:r>
              <w:rPr>
                <w:noProof/>
                <w:webHidden/>
              </w:rPr>
              <w:instrText xml:space="preserve"> PAGEREF _Toc224218600 \h </w:instrText>
            </w:r>
            <w:r>
              <w:rPr>
                <w:noProof/>
                <w:webHidden/>
              </w:rPr>
            </w:r>
            <w:r>
              <w:rPr>
                <w:noProof/>
                <w:webHidden/>
              </w:rPr>
              <w:fldChar w:fldCharType="separate"/>
            </w:r>
            <w:r>
              <w:rPr>
                <w:noProof/>
                <w:webHidden/>
              </w:rPr>
              <w:t>26</w:t>
            </w:r>
            <w:r>
              <w:rPr>
                <w:noProof/>
                <w:webHidden/>
              </w:rPr>
              <w:fldChar w:fldCharType="end"/>
            </w:r>
          </w:hyperlink>
        </w:p>
        <w:p w14:paraId="79A7157F" w14:textId="630F3F5B" w:rsidR="00717CA9" w:rsidRDefault="00717CA9">
          <w:pPr>
            <w:pStyle w:val="TOC3"/>
            <w:rPr>
              <w:rFonts w:asciiTheme="minorHAnsi" w:hAnsiTheme="minorHAnsi" w:cstheme="minorBidi"/>
              <w:noProof/>
              <w:color w:val="auto"/>
              <w:sz w:val="24"/>
              <w:szCs w:val="24"/>
              <w:lang w:eastAsia="en-US"/>
            </w:rPr>
          </w:pPr>
          <w:hyperlink w:anchor="_Toc224218601" w:history="1">
            <w:r w:rsidRPr="002D570C">
              <w:rPr>
                <w:rStyle w:val="Hyperlink"/>
                <w:noProof/>
              </w:rPr>
              <w:t>Reimbursement</w:t>
            </w:r>
            <w:r>
              <w:rPr>
                <w:noProof/>
                <w:webHidden/>
              </w:rPr>
              <w:tab/>
            </w:r>
            <w:r>
              <w:rPr>
                <w:noProof/>
                <w:webHidden/>
              </w:rPr>
              <w:fldChar w:fldCharType="begin"/>
            </w:r>
            <w:r>
              <w:rPr>
                <w:noProof/>
                <w:webHidden/>
              </w:rPr>
              <w:instrText xml:space="preserve"> PAGEREF _Toc224218601 \h </w:instrText>
            </w:r>
            <w:r>
              <w:rPr>
                <w:noProof/>
                <w:webHidden/>
              </w:rPr>
            </w:r>
            <w:r>
              <w:rPr>
                <w:noProof/>
                <w:webHidden/>
              </w:rPr>
              <w:fldChar w:fldCharType="separate"/>
            </w:r>
            <w:r>
              <w:rPr>
                <w:noProof/>
                <w:webHidden/>
              </w:rPr>
              <w:t>27</w:t>
            </w:r>
            <w:r>
              <w:rPr>
                <w:noProof/>
                <w:webHidden/>
              </w:rPr>
              <w:fldChar w:fldCharType="end"/>
            </w:r>
          </w:hyperlink>
        </w:p>
        <w:p w14:paraId="19F09C9B" w14:textId="5791D998" w:rsidR="00717CA9" w:rsidRDefault="00717CA9">
          <w:pPr>
            <w:pStyle w:val="TOC2"/>
            <w:rPr>
              <w:rFonts w:asciiTheme="minorHAnsi" w:hAnsiTheme="minorHAnsi" w:cstheme="minorBidi"/>
              <w:b w:val="0"/>
              <w:bCs w:val="0"/>
              <w:noProof/>
              <w:color w:val="auto"/>
              <w:sz w:val="24"/>
              <w:szCs w:val="24"/>
              <w:lang w:eastAsia="en-US"/>
            </w:rPr>
          </w:pPr>
          <w:hyperlink w:anchor="_Toc224218602" w:history="1">
            <w:r w:rsidRPr="002D570C">
              <w:rPr>
                <w:rStyle w:val="Hyperlink"/>
                <w:noProof/>
              </w:rPr>
              <w:t>2.15 Pharmacist-Administered Vaccines</w:t>
            </w:r>
            <w:r>
              <w:rPr>
                <w:noProof/>
                <w:webHidden/>
              </w:rPr>
              <w:tab/>
            </w:r>
            <w:r>
              <w:rPr>
                <w:noProof/>
                <w:webHidden/>
              </w:rPr>
              <w:fldChar w:fldCharType="begin"/>
            </w:r>
            <w:r>
              <w:rPr>
                <w:noProof/>
                <w:webHidden/>
              </w:rPr>
              <w:instrText xml:space="preserve"> PAGEREF _Toc224218602 \h </w:instrText>
            </w:r>
            <w:r>
              <w:rPr>
                <w:noProof/>
                <w:webHidden/>
              </w:rPr>
            </w:r>
            <w:r>
              <w:rPr>
                <w:noProof/>
                <w:webHidden/>
              </w:rPr>
              <w:fldChar w:fldCharType="separate"/>
            </w:r>
            <w:r>
              <w:rPr>
                <w:noProof/>
                <w:webHidden/>
              </w:rPr>
              <w:t>27</w:t>
            </w:r>
            <w:r>
              <w:rPr>
                <w:noProof/>
                <w:webHidden/>
              </w:rPr>
              <w:fldChar w:fldCharType="end"/>
            </w:r>
          </w:hyperlink>
        </w:p>
        <w:p w14:paraId="3EB49657" w14:textId="15570E21" w:rsidR="00717CA9" w:rsidRDefault="00717CA9">
          <w:pPr>
            <w:pStyle w:val="TOC3"/>
            <w:rPr>
              <w:rFonts w:asciiTheme="minorHAnsi" w:hAnsiTheme="minorHAnsi" w:cstheme="minorBidi"/>
              <w:noProof/>
              <w:color w:val="auto"/>
              <w:sz w:val="24"/>
              <w:szCs w:val="24"/>
              <w:lang w:eastAsia="en-US"/>
            </w:rPr>
          </w:pPr>
          <w:hyperlink w:anchor="_Toc224218603" w:history="1">
            <w:r w:rsidRPr="002D570C">
              <w:rPr>
                <w:rStyle w:val="Hyperlink"/>
                <w:noProof/>
              </w:rPr>
              <w:t>Persons Eligible</w:t>
            </w:r>
            <w:r>
              <w:rPr>
                <w:noProof/>
                <w:webHidden/>
              </w:rPr>
              <w:tab/>
            </w:r>
            <w:r>
              <w:rPr>
                <w:noProof/>
                <w:webHidden/>
              </w:rPr>
              <w:fldChar w:fldCharType="begin"/>
            </w:r>
            <w:r>
              <w:rPr>
                <w:noProof/>
                <w:webHidden/>
              </w:rPr>
              <w:instrText xml:space="preserve"> PAGEREF _Toc224218603 \h </w:instrText>
            </w:r>
            <w:r>
              <w:rPr>
                <w:noProof/>
                <w:webHidden/>
              </w:rPr>
            </w:r>
            <w:r>
              <w:rPr>
                <w:noProof/>
                <w:webHidden/>
              </w:rPr>
              <w:fldChar w:fldCharType="separate"/>
            </w:r>
            <w:r>
              <w:rPr>
                <w:noProof/>
                <w:webHidden/>
              </w:rPr>
              <w:t>27</w:t>
            </w:r>
            <w:r>
              <w:rPr>
                <w:noProof/>
                <w:webHidden/>
              </w:rPr>
              <w:fldChar w:fldCharType="end"/>
            </w:r>
          </w:hyperlink>
        </w:p>
        <w:p w14:paraId="30F84BA4" w14:textId="6218619B" w:rsidR="00717CA9" w:rsidRDefault="00717CA9">
          <w:pPr>
            <w:pStyle w:val="TOC3"/>
            <w:rPr>
              <w:rFonts w:asciiTheme="minorHAnsi" w:hAnsiTheme="minorHAnsi" w:cstheme="minorBidi"/>
              <w:noProof/>
              <w:color w:val="auto"/>
              <w:sz w:val="24"/>
              <w:szCs w:val="24"/>
              <w:lang w:eastAsia="en-US"/>
            </w:rPr>
          </w:pPr>
          <w:hyperlink w:anchor="_Toc224218604" w:history="1">
            <w:r w:rsidRPr="002D570C">
              <w:rPr>
                <w:rStyle w:val="Hyperlink"/>
                <w:noProof/>
              </w:rPr>
              <w:t>Vaccines for Children</w:t>
            </w:r>
            <w:r>
              <w:rPr>
                <w:noProof/>
                <w:webHidden/>
              </w:rPr>
              <w:tab/>
            </w:r>
            <w:r>
              <w:rPr>
                <w:noProof/>
                <w:webHidden/>
              </w:rPr>
              <w:fldChar w:fldCharType="begin"/>
            </w:r>
            <w:r>
              <w:rPr>
                <w:noProof/>
                <w:webHidden/>
              </w:rPr>
              <w:instrText xml:space="preserve"> PAGEREF _Toc224218604 \h </w:instrText>
            </w:r>
            <w:r>
              <w:rPr>
                <w:noProof/>
                <w:webHidden/>
              </w:rPr>
            </w:r>
            <w:r>
              <w:rPr>
                <w:noProof/>
                <w:webHidden/>
              </w:rPr>
              <w:fldChar w:fldCharType="separate"/>
            </w:r>
            <w:r>
              <w:rPr>
                <w:noProof/>
                <w:webHidden/>
              </w:rPr>
              <w:t>28</w:t>
            </w:r>
            <w:r>
              <w:rPr>
                <w:noProof/>
                <w:webHidden/>
              </w:rPr>
              <w:fldChar w:fldCharType="end"/>
            </w:r>
          </w:hyperlink>
        </w:p>
        <w:p w14:paraId="407AA9B8" w14:textId="50252326" w:rsidR="00717CA9" w:rsidRDefault="00717CA9">
          <w:pPr>
            <w:pStyle w:val="TOC3"/>
            <w:rPr>
              <w:rFonts w:asciiTheme="minorHAnsi" w:hAnsiTheme="minorHAnsi" w:cstheme="minorBidi"/>
              <w:noProof/>
              <w:color w:val="auto"/>
              <w:sz w:val="24"/>
              <w:szCs w:val="24"/>
              <w:lang w:eastAsia="en-US"/>
            </w:rPr>
          </w:pPr>
          <w:hyperlink w:anchor="_Toc224218605" w:history="1">
            <w:r w:rsidRPr="002D570C">
              <w:rPr>
                <w:rStyle w:val="Hyperlink"/>
                <w:noProof/>
              </w:rPr>
              <w:t>Vaccines For Children Reimbursement</w:t>
            </w:r>
            <w:r>
              <w:rPr>
                <w:noProof/>
                <w:webHidden/>
              </w:rPr>
              <w:tab/>
            </w:r>
            <w:r>
              <w:rPr>
                <w:noProof/>
                <w:webHidden/>
              </w:rPr>
              <w:fldChar w:fldCharType="begin"/>
            </w:r>
            <w:r>
              <w:rPr>
                <w:noProof/>
                <w:webHidden/>
              </w:rPr>
              <w:instrText xml:space="preserve"> PAGEREF _Toc224218605 \h </w:instrText>
            </w:r>
            <w:r>
              <w:rPr>
                <w:noProof/>
                <w:webHidden/>
              </w:rPr>
            </w:r>
            <w:r>
              <w:rPr>
                <w:noProof/>
                <w:webHidden/>
              </w:rPr>
              <w:fldChar w:fldCharType="separate"/>
            </w:r>
            <w:r>
              <w:rPr>
                <w:noProof/>
                <w:webHidden/>
              </w:rPr>
              <w:t>28</w:t>
            </w:r>
            <w:r>
              <w:rPr>
                <w:noProof/>
                <w:webHidden/>
              </w:rPr>
              <w:fldChar w:fldCharType="end"/>
            </w:r>
          </w:hyperlink>
        </w:p>
        <w:p w14:paraId="3CCDDB33" w14:textId="148BAB93" w:rsidR="00717CA9" w:rsidRDefault="00717CA9">
          <w:pPr>
            <w:pStyle w:val="TOC3"/>
            <w:rPr>
              <w:rFonts w:asciiTheme="minorHAnsi" w:hAnsiTheme="minorHAnsi" w:cstheme="minorBidi"/>
              <w:noProof/>
              <w:color w:val="auto"/>
              <w:sz w:val="24"/>
              <w:szCs w:val="24"/>
              <w:lang w:eastAsia="en-US"/>
            </w:rPr>
          </w:pPr>
          <w:hyperlink w:anchor="_Toc224218606" w:history="1">
            <w:r w:rsidRPr="002D570C">
              <w:rPr>
                <w:rStyle w:val="Hyperlink"/>
                <w:noProof/>
              </w:rPr>
              <w:t>Non-Vaccines For Children Vaccines Reimbursement</w:t>
            </w:r>
            <w:r>
              <w:rPr>
                <w:noProof/>
                <w:webHidden/>
              </w:rPr>
              <w:tab/>
            </w:r>
            <w:r>
              <w:rPr>
                <w:noProof/>
                <w:webHidden/>
              </w:rPr>
              <w:fldChar w:fldCharType="begin"/>
            </w:r>
            <w:r>
              <w:rPr>
                <w:noProof/>
                <w:webHidden/>
              </w:rPr>
              <w:instrText xml:space="preserve"> PAGEREF _Toc224218606 \h </w:instrText>
            </w:r>
            <w:r>
              <w:rPr>
                <w:noProof/>
                <w:webHidden/>
              </w:rPr>
            </w:r>
            <w:r>
              <w:rPr>
                <w:noProof/>
                <w:webHidden/>
              </w:rPr>
              <w:fldChar w:fldCharType="separate"/>
            </w:r>
            <w:r>
              <w:rPr>
                <w:noProof/>
                <w:webHidden/>
              </w:rPr>
              <w:t>29</w:t>
            </w:r>
            <w:r>
              <w:rPr>
                <w:noProof/>
                <w:webHidden/>
              </w:rPr>
              <w:fldChar w:fldCharType="end"/>
            </w:r>
          </w:hyperlink>
        </w:p>
        <w:p w14:paraId="405F07D2" w14:textId="0C36B932" w:rsidR="00717CA9" w:rsidRDefault="00717CA9">
          <w:pPr>
            <w:pStyle w:val="TOC2"/>
            <w:rPr>
              <w:rFonts w:asciiTheme="minorHAnsi" w:hAnsiTheme="minorHAnsi" w:cstheme="minorBidi"/>
              <w:b w:val="0"/>
              <w:bCs w:val="0"/>
              <w:noProof/>
              <w:color w:val="auto"/>
              <w:sz w:val="24"/>
              <w:szCs w:val="24"/>
              <w:lang w:eastAsia="en-US"/>
            </w:rPr>
          </w:pPr>
          <w:hyperlink w:anchor="_Toc224218607" w:history="1">
            <w:r w:rsidRPr="002D570C">
              <w:rPr>
                <w:rStyle w:val="Hyperlink"/>
                <w:noProof/>
              </w:rPr>
              <w:t>2.16 Pharmacist-Administered Drugs</w:t>
            </w:r>
            <w:r>
              <w:rPr>
                <w:noProof/>
                <w:webHidden/>
              </w:rPr>
              <w:tab/>
            </w:r>
            <w:r>
              <w:rPr>
                <w:noProof/>
                <w:webHidden/>
              </w:rPr>
              <w:fldChar w:fldCharType="begin"/>
            </w:r>
            <w:r>
              <w:rPr>
                <w:noProof/>
                <w:webHidden/>
              </w:rPr>
              <w:instrText xml:space="preserve"> PAGEREF _Toc224218607 \h </w:instrText>
            </w:r>
            <w:r>
              <w:rPr>
                <w:noProof/>
                <w:webHidden/>
              </w:rPr>
            </w:r>
            <w:r>
              <w:rPr>
                <w:noProof/>
                <w:webHidden/>
              </w:rPr>
              <w:fldChar w:fldCharType="separate"/>
            </w:r>
            <w:r>
              <w:rPr>
                <w:noProof/>
                <w:webHidden/>
              </w:rPr>
              <w:t>29</w:t>
            </w:r>
            <w:r>
              <w:rPr>
                <w:noProof/>
                <w:webHidden/>
              </w:rPr>
              <w:fldChar w:fldCharType="end"/>
            </w:r>
          </w:hyperlink>
        </w:p>
        <w:p w14:paraId="18BBEA65" w14:textId="4CB378C5" w:rsidR="00717CA9" w:rsidRDefault="00717CA9">
          <w:pPr>
            <w:pStyle w:val="TOC3"/>
            <w:rPr>
              <w:rFonts w:asciiTheme="minorHAnsi" w:hAnsiTheme="minorHAnsi" w:cstheme="minorBidi"/>
              <w:noProof/>
              <w:color w:val="auto"/>
              <w:sz w:val="24"/>
              <w:szCs w:val="24"/>
              <w:lang w:eastAsia="en-US"/>
            </w:rPr>
          </w:pPr>
          <w:hyperlink w:anchor="_Toc224218608" w:history="1">
            <w:r w:rsidRPr="002D570C">
              <w:rPr>
                <w:rStyle w:val="Hyperlink"/>
                <w:noProof/>
              </w:rPr>
              <w:t>Persons Eligible</w:t>
            </w:r>
            <w:r>
              <w:rPr>
                <w:noProof/>
                <w:webHidden/>
              </w:rPr>
              <w:tab/>
            </w:r>
            <w:r>
              <w:rPr>
                <w:noProof/>
                <w:webHidden/>
              </w:rPr>
              <w:fldChar w:fldCharType="begin"/>
            </w:r>
            <w:r>
              <w:rPr>
                <w:noProof/>
                <w:webHidden/>
              </w:rPr>
              <w:instrText xml:space="preserve"> PAGEREF _Toc224218608 \h </w:instrText>
            </w:r>
            <w:r>
              <w:rPr>
                <w:noProof/>
                <w:webHidden/>
              </w:rPr>
            </w:r>
            <w:r>
              <w:rPr>
                <w:noProof/>
                <w:webHidden/>
              </w:rPr>
              <w:fldChar w:fldCharType="separate"/>
            </w:r>
            <w:r>
              <w:rPr>
                <w:noProof/>
                <w:webHidden/>
              </w:rPr>
              <w:t>29</w:t>
            </w:r>
            <w:r>
              <w:rPr>
                <w:noProof/>
                <w:webHidden/>
              </w:rPr>
              <w:fldChar w:fldCharType="end"/>
            </w:r>
          </w:hyperlink>
        </w:p>
        <w:p w14:paraId="7C1BD5C4" w14:textId="4E3C6000" w:rsidR="00717CA9" w:rsidRDefault="00717CA9">
          <w:pPr>
            <w:pStyle w:val="TOC3"/>
            <w:rPr>
              <w:rFonts w:asciiTheme="minorHAnsi" w:hAnsiTheme="minorHAnsi" w:cstheme="minorBidi"/>
              <w:noProof/>
              <w:color w:val="auto"/>
              <w:sz w:val="24"/>
              <w:szCs w:val="24"/>
              <w:lang w:eastAsia="en-US"/>
            </w:rPr>
          </w:pPr>
          <w:hyperlink w:anchor="_Toc224218609" w:history="1">
            <w:r w:rsidRPr="002D570C">
              <w:rPr>
                <w:rStyle w:val="Hyperlink"/>
                <w:noProof/>
              </w:rPr>
              <w:t>Reimbursement</w:t>
            </w:r>
            <w:r>
              <w:rPr>
                <w:noProof/>
                <w:webHidden/>
              </w:rPr>
              <w:tab/>
            </w:r>
            <w:r>
              <w:rPr>
                <w:noProof/>
                <w:webHidden/>
              </w:rPr>
              <w:fldChar w:fldCharType="begin"/>
            </w:r>
            <w:r>
              <w:rPr>
                <w:noProof/>
                <w:webHidden/>
              </w:rPr>
              <w:instrText xml:space="preserve"> PAGEREF _Toc224218609 \h </w:instrText>
            </w:r>
            <w:r>
              <w:rPr>
                <w:noProof/>
                <w:webHidden/>
              </w:rPr>
            </w:r>
            <w:r>
              <w:rPr>
                <w:noProof/>
                <w:webHidden/>
              </w:rPr>
              <w:fldChar w:fldCharType="separate"/>
            </w:r>
            <w:r>
              <w:rPr>
                <w:noProof/>
                <w:webHidden/>
              </w:rPr>
              <w:t>29</w:t>
            </w:r>
            <w:r>
              <w:rPr>
                <w:noProof/>
                <w:webHidden/>
              </w:rPr>
              <w:fldChar w:fldCharType="end"/>
            </w:r>
          </w:hyperlink>
        </w:p>
        <w:p w14:paraId="52E4BF6E" w14:textId="7EF5090C" w:rsidR="00717CA9" w:rsidRDefault="00717CA9">
          <w:pPr>
            <w:pStyle w:val="TOC3"/>
            <w:rPr>
              <w:rFonts w:asciiTheme="minorHAnsi" w:hAnsiTheme="minorHAnsi" w:cstheme="minorBidi"/>
              <w:noProof/>
              <w:color w:val="auto"/>
              <w:sz w:val="24"/>
              <w:szCs w:val="24"/>
              <w:lang w:eastAsia="en-US"/>
            </w:rPr>
          </w:pPr>
          <w:hyperlink w:anchor="_Toc224218610" w:history="1">
            <w:r w:rsidRPr="002D570C">
              <w:rPr>
                <w:rStyle w:val="Hyperlink"/>
                <w:noProof/>
              </w:rPr>
              <w:t>2.17 Diabetic Testing Supplies</w:t>
            </w:r>
            <w:r>
              <w:rPr>
                <w:noProof/>
                <w:webHidden/>
              </w:rPr>
              <w:tab/>
            </w:r>
            <w:r>
              <w:rPr>
                <w:noProof/>
                <w:webHidden/>
              </w:rPr>
              <w:fldChar w:fldCharType="begin"/>
            </w:r>
            <w:r>
              <w:rPr>
                <w:noProof/>
                <w:webHidden/>
              </w:rPr>
              <w:instrText xml:space="preserve"> PAGEREF _Toc224218610 \h </w:instrText>
            </w:r>
            <w:r>
              <w:rPr>
                <w:noProof/>
                <w:webHidden/>
              </w:rPr>
            </w:r>
            <w:r>
              <w:rPr>
                <w:noProof/>
                <w:webHidden/>
              </w:rPr>
              <w:fldChar w:fldCharType="separate"/>
            </w:r>
            <w:r>
              <w:rPr>
                <w:noProof/>
                <w:webHidden/>
              </w:rPr>
              <w:t>29</w:t>
            </w:r>
            <w:r>
              <w:rPr>
                <w:noProof/>
                <w:webHidden/>
              </w:rPr>
              <w:fldChar w:fldCharType="end"/>
            </w:r>
          </w:hyperlink>
        </w:p>
        <w:p w14:paraId="2C90C949" w14:textId="78E447F6" w:rsidR="00717CA9" w:rsidRDefault="00717CA9">
          <w:pPr>
            <w:pStyle w:val="TOC2"/>
            <w:rPr>
              <w:rFonts w:asciiTheme="minorHAnsi" w:hAnsiTheme="minorHAnsi" w:cstheme="minorBidi"/>
              <w:b w:val="0"/>
              <w:bCs w:val="0"/>
              <w:noProof/>
              <w:color w:val="auto"/>
              <w:sz w:val="24"/>
              <w:szCs w:val="24"/>
              <w:lang w:eastAsia="en-US"/>
            </w:rPr>
          </w:pPr>
          <w:hyperlink w:anchor="_Toc224218611" w:history="1">
            <w:r w:rsidRPr="002D570C">
              <w:rPr>
                <w:rStyle w:val="Hyperlink"/>
                <w:noProof/>
              </w:rPr>
              <w:t>2.18 Spacing Chambers</w:t>
            </w:r>
            <w:r>
              <w:rPr>
                <w:noProof/>
                <w:webHidden/>
              </w:rPr>
              <w:tab/>
            </w:r>
            <w:r>
              <w:rPr>
                <w:noProof/>
                <w:webHidden/>
              </w:rPr>
              <w:fldChar w:fldCharType="begin"/>
            </w:r>
            <w:r>
              <w:rPr>
                <w:noProof/>
                <w:webHidden/>
              </w:rPr>
              <w:instrText xml:space="preserve"> PAGEREF _Toc224218611 \h </w:instrText>
            </w:r>
            <w:r>
              <w:rPr>
                <w:noProof/>
                <w:webHidden/>
              </w:rPr>
            </w:r>
            <w:r>
              <w:rPr>
                <w:noProof/>
                <w:webHidden/>
              </w:rPr>
              <w:fldChar w:fldCharType="separate"/>
            </w:r>
            <w:r>
              <w:rPr>
                <w:noProof/>
                <w:webHidden/>
              </w:rPr>
              <w:t>30</w:t>
            </w:r>
            <w:r>
              <w:rPr>
                <w:noProof/>
                <w:webHidden/>
              </w:rPr>
              <w:fldChar w:fldCharType="end"/>
            </w:r>
          </w:hyperlink>
        </w:p>
        <w:p w14:paraId="4986C5B1" w14:textId="6D6D7A1F" w:rsidR="00717CA9" w:rsidRDefault="00717CA9">
          <w:pPr>
            <w:pStyle w:val="TOC3"/>
            <w:rPr>
              <w:rFonts w:asciiTheme="minorHAnsi" w:hAnsiTheme="minorHAnsi" w:cstheme="minorBidi"/>
              <w:noProof/>
              <w:color w:val="auto"/>
              <w:sz w:val="24"/>
              <w:szCs w:val="24"/>
              <w:lang w:eastAsia="en-US"/>
            </w:rPr>
          </w:pPr>
          <w:hyperlink w:anchor="_Toc224218612" w:history="1">
            <w:r w:rsidRPr="002D570C">
              <w:rPr>
                <w:rStyle w:val="Hyperlink"/>
                <w:noProof/>
              </w:rPr>
              <w:t>2.19 Tamper-Resistant Prescription Pads</w:t>
            </w:r>
            <w:r>
              <w:rPr>
                <w:noProof/>
                <w:webHidden/>
              </w:rPr>
              <w:tab/>
            </w:r>
            <w:r>
              <w:rPr>
                <w:noProof/>
                <w:webHidden/>
              </w:rPr>
              <w:fldChar w:fldCharType="begin"/>
            </w:r>
            <w:r>
              <w:rPr>
                <w:noProof/>
                <w:webHidden/>
              </w:rPr>
              <w:instrText xml:space="preserve"> PAGEREF _Toc224218612 \h </w:instrText>
            </w:r>
            <w:r>
              <w:rPr>
                <w:noProof/>
                <w:webHidden/>
              </w:rPr>
            </w:r>
            <w:r>
              <w:rPr>
                <w:noProof/>
                <w:webHidden/>
              </w:rPr>
              <w:fldChar w:fldCharType="separate"/>
            </w:r>
            <w:r>
              <w:rPr>
                <w:noProof/>
                <w:webHidden/>
              </w:rPr>
              <w:t>30</w:t>
            </w:r>
            <w:r>
              <w:rPr>
                <w:noProof/>
                <w:webHidden/>
              </w:rPr>
              <w:fldChar w:fldCharType="end"/>
            </w:r>
          </w:hyperlink>
        </w:p>
        <w:p w14:paraId="525AFEC7" w14:textId="66230AE4" w:rsidR="00717CA9" w:rsidRDefault="00717CA9">
          <w:pPr>
            <w:pStyle w:val="TOC3"/>
            <w:rPr>
              <w:rFonts w:asciiTheme="minorHAnsi" w:hAnsiTheme="minorHAnsi" w:cstheme="minorBidi"/>
              <w:noProof/>
              <w:color w:val="auto"/>
              <w:sz w:val="24"/>
              <w:szCs w:val="24"/>
              <w:lang w:eastAsia="en-US"/>
            </w:rPr>
          </w:pPr>
          <w:hyperlink w:anchor="_Toc224218613" w:history="1">
            <w:r w:rsidRPr="002D570C">
              <w:rPr>
                <w:rStyle w:val="Hyperlink"/>
                <w:noProof/>
              </w:rPr>
              <w:t>Exceptions to Tamper-Resistant Rx Pads Requirement</w:t>
            </w:r>
            <w:r>
              <w:rPr>
                <w:noProof/>
                <w:webHidden/>
              </w:rPr>
              <w:tab/>
            </w:r>
            <w:r>
              <w:rPr>
                <w:noProof/>
                <w:webHidden/>
              </w:rPr>
              <w:fldChar w:fldCharType="begin"/>
            </w:r>
            <w:r>
              <w:rPr>
                <w:noProof/>
                <w:webHidden/>
              </w:rPr>
              <w:instrText xml:space="preserve"> PAGEREF _Toc224218613 \h </w:instrText>
            </w:r>
            <w:r>
              <w:rPr>
                <w:noProof/>
                <w:webHidden/>
              </w:rPr>
            </w:r>
            <w:r>
              <w:rPr>
                <w:noProof/>
                <w:webHidden/>
              </w:rPr>
              <w:fldChar w:fldCharType="separate"/>
            </w:r>
            <w:r>
              <w:rPr>
                <w:noProof/>
                <w:webHidden/>
              </w:rPr>
              <w:t>30</w:t>
            </w:r>
            <w:r>
              <w:rPr>
                <w:noProof/>
                <w:webHidden/>
              </w:rPr>
              <w:fldChar w:fldCharType="end"/>
            </w:r>
          </w:hyperlink>
        </w:p>
        <w:p w14:paraId="07ECEC37" w14:textId="6463ACB5" w:rsidR="00717CA9" w:rsidRDefault="00717CA9">
          <w:pPr>
            <w:pStyle w:val="TOC3"/>
            <w:rPr>
              <w:rFonts w:asciiTheme="minorHAnsi" w:hAnsiTheme="minorHAnsi" w:cstheme="minorBidi"/>
              <w:noProof/>
              <w:color w:val="auto"/>
              <w:sz w:val="24"/>
              <w:szCs w:val="24"/>
              <w:lang w:eastAsia="en-US"/>
            </w:rPr>
          </w:pPr>
          <w:hyperlink w:anchor="_Toc224218614" w:history="1">
            <w:r w:rsidRPr="002D570C">
              <w:rPr>
                <w:rStyle w:val="Hyperlink"/>
                <w:noProof/>
              </w:rPr>
              <w:t>Emergency Fills</w:t>
            </w:r>
            <w:r>
              <w:rPr>
                <w:noProof/>
                <w:webHidden/>
              </w:rPr>
              <w:tab/>
            </w:r>
            <w:r>
              <w:rPr>
                <w:noProof/>
                <w:webHidden/>
              </w:rPr>
              <w:fldChar w:fldCharType="begin"/>
            </w:r>
            <w:r>
              <w:rPr>
                <w:noProof/>
                <w:webHidden/>
              </w:rPr>
              <w:instrText xml:space="preserve"> PAGEREF _Toc224218614 \h </w:instrText>
            </w:r>
            <w:r>
              <w:rPr>
                <w:noProof/>
                <w:webHidden/>
              </w:rPr>
            </w:r>
            <w:r>
              <w:rPr>
                <w:noProof/>
                <w:webHidden/>
              </w:rPr>
              <w:fldChar w:fldCharType="separate"/>
            </w:r>
            <w:r>
              <w:rPr>
                <w:noProof/>
                <w:webHidden/>
              </w:rPr>
              <w:t>31</w:t>
            </w:r>
            <w:r>
              <w:rPr>
                <w:noProof/>
                <w:webHidden/>
              </w:rPr>
              <w:fldChar w:fldCharType="end"/>
            </w:r>
          </w:hyperlink>
        </w:p>
        <w:p w14:paraId="272EBE3E" w14:textId="59C9ECE4" w:rsidR="00717CA9" w:rsidRDefault="00717CA9">
          <w:pPr>
            <w:pStyle w:val="TOC2"/>
            <w:rPr>
              <w:rFonts w:asciiTheme="minorHAnsi" w:hAnsiTheme="minorHAnsi" w:cstheme="minorBidi"/>
              <w:b w:val="0"/>
              <w:bCs w:val="0"/>
              <w:noProof/>
              <w:color w:val="auto"/>
              <w:sz w:val="24"/>
              <w:szCs w:val="24"/>
              <w:lang w:eastAsia="en-US"/>
            </w:rPr>
          </w:pPr>
          <w:hyperlink w:anchor="_Toc224218615" w:history="1">
            <w:r w:rsidRPr="002D570C">
              <w:rPr>
                <w:rStyle w:val="Hyperlink"/>
                <w:noProof/>
              </w:rPr>
              <w:t>2.20 Automatic Refill Program</w:t>
            </w:r>
            <w:r>
              <w:rPr>
                <w:noProof/>
                <w:webHidden/>
              </w:rPr>
              <w:tab/>
            </w:r>
            <w:r>
              <w:rPr>
                <w:noProof/>
                <w:webHidden/>
              </w:rPr>
              <w:fldChar w:fldCharType="begin"/>
            </w:r>
            <w:r>
              <w:rPr>
                <w:noProof/>
                <w:webHidden/>
              </w:rPr>
              <w:instrText xml:space="preserve"> PAGEREF _Toc224218615 \h </w:instrText>
            </w:r>
            <w:r>
              <w:rPr>
                <w:noProof/>
                <w:webHidden/>
              </w:rPr>
            </w:r>
            <w:r>
              <w:rPr>
                <w:noProof/>
                <w:webHidden/>
              </w:rPr>
              <w:fldChar w:fldCharType="separate"/>
            </w:r>
            <w:r>
              <w:rPr>
                <w:noProof/>
                <w:webHidden/>
              </w:rPr>
              <w:t>31</w:t>
            </w:r>
            <w:r>
              <w:rPr>
                <w:noProof/>
                <w:webHidden/>
              </w:rPr>
              <w:fldChar w:fldCharType="end"/>
            </w:r>
          </w:hyperlink>
        </w:p>
        <w:p w14:paraId="47451635" w14:textId="4004F75F" w:rsidR="00717CA9" w:rsidRDefault="00717CA9">
          <w:pPr>
            <w:pStyle w:val="TOC2"/>
            <w:rPr>
              <w:rFonts w:asciiTheme="minorHAnsi" w:hAnsiTheme="minorHAnsi" w:cstheme="minorBidi"/>
              <w:b w:val="0"/>
              <w:bCs w:val="0"/>
              <w:noProof/>
              <w:color w:val="auto"/>
              <w:sz w:val="24"/>
              <w:szCs w:val="24"/>
              <w:lang w:eastAsia="en-US"/>
            </w:rPr>
          </w:pPr>
          <w:hyperlink w:anchor="_Toc224218616" w:history="1">
            <w:r w:rsidRPr="002D570C">
              <w:rPr>
                <w:rStyle w:val="Hyperlink"/>
                <w:noProof/>
              </w:rPr>
              <w:t>2.21 Billing Pharmacy Services for Dual Eligible Participants</w:t>
            </w:r>
            <w:r>
              <w:rPr>
                <w:noProof/>
                <w:webHidden/>
              </w:rPr>
              <w:tab/>
            </w:r>
            <w:r>
              <w:rPr>
                <w:noProof/>
                <w:webHidden/>
              </w:rPr>
              <w:fldChar w:fldCharType="begin"/>
            </w:r>
            <w:r>
              <w:rPr>
                <w:noProof/>
                <w:webHidden/>
              </w:rPr>
              <w:instrText xml:space="preserve"> PAGEREF _Toc224218616 \h </w:instrText>
            </w:r>
            <w:r>
              <w:rPr>
                <w:noProof/>
                <w:webHidden/>
              </w:rPr>
            </w:r>
            <w:r>
              <w:rPr>
                <w:noProof/>
                <w:webHidden/>
              </w:rPr>
              <w:fldChar w:fldCharType="separate"/>
            </w:r>
            <w:r>
              <w:rPr>
                <w:noProof/>
                <w:webHidden/>
              </w:rPr>
              <w:t>32</w:t>
            </w:r>
            <w:r>
              <w:rPr>
                <w:noProof/>
                <w:webHidden/>
              </w:rPr>
              <w:fldChar w:fldCharType="end"/>
            </w:r>
          </w:hyperlink>
        </w:p>
        <w:p w14:paraId="4071C63F" w14:textId="11CEBBA9" w:rsidR="00717CA9" w:rsidRDefault="00717CA9">
          <w:pPr>
            <w:pStyle w:val="TOC3"/>
            <w:rPr>
              <w:rFonts w:asciiTheme="minorHAnsi" w:hAnsiTheme="minorHAnsi" w:cstheme="minorBidi"/>
              <w:noProof/>
              <w:color w:val="auto"/>
              <w:sz w:val="24"/>
              <w:szCs w:val="24"/>
              <w:lang w:eastAsia="en-US"/>
            </w:rPr>
          </w:pPr>
          <w:hyperlink w:anchor="_Toc224218617" w:history="1">
            <w:r w:rsidRPr="002D570C">
              <w:rPr>
                <w:rStyle w:val="Hyperlink"/>
                <w:noProof/>
              </w:rPr>
              <w:t>Diabetic Supplies</w:t>
            </w:r>
            <w:r>
              <w:rPr>
                <w:noProof/>
                <w:webHidden/>
              </w:rPr>
              <w:tab/>
            </w:r>
            <w:r>
              <w:rPr>
                <w:noProof/>
                <w:webHidden/>
              </w:rPr>
              <w:fldChar w:fldCharType="begin"/>
            </w:r>
            <w:r>
              <w:rPr>
                <w:noProof/>
                <w:webHidden/>
              </w:rPr>
              <w:instrText xml:space="preserve"> PAGEREF _Toc224218617 \h </w:instrText>
            </w:r>
            <w:r>
              <w:rPr>
                <w:noProof/>
                <w:webHidden/>
              </w:rPr>
            </w:r>
            <w:r>
              <w:rPr>
                <w:noProof/>
                <w:webHidden/>
              </w:rPr>
              <w:fldChar w:fldCharType="separate"/>
            </w:r>
            <w:r>
              <w:rPr>
                <w:noProof/>
                <w:webHidden/>
              </w:rPr>
              <w:t>33</w:t>
            </w:r>
            <w:r>
              <w:rPr>
                <w:noProof/>
                <w:webHidden/>
              </w:rPr>
              <w:fldChar w:fldCharType="end"/>
            </w:r>
          </w:hyperlink>
        </w:p>
        <w:p w14:paraId="67CF344E" w14:textId="1142808E" w:rsidR="00717CA9" w:rsidRDefault="00717CA9">
          <w:pPr>
            <w:pStyle w:val="TOC3"/>
            <w:rPr>
              <w:rFonts w:asciiTheme="minorHAnsi" w:hAnsiTheme="minorHAnsi" w:cstheme="minorBidi"/>
              <w:noProof/>
              <w:color w:val="auto"/>
              <w:sz w:val="24"/>
              <w:szCs w:val="24"/>
              <w:lang w:eastAsia="en-US"/>
            </w:rPr>
          </w:pPr>
          <w:hyperlink w:anchor="_Toc224218618" w:history="1">
            <w:r w:rsidRPr="002D570C">
              <w:rPr>
                <w:rStyle w:val="Hyperlink"/>
                <w:noProof/>
              </w:rPr>
              <w:t>Part B-Covered Drugs for Participants with no Part B Coverage</w:t>
            </w:r>
            <w:r>
              <w:rPr>
                <w:noProof/>
                <w:webHidden/>
              </w:rPr>
              <w:tab/>
            </w:r>
            <w:r>
              <w:rPr>
                <w:noProof/>
                <w:webHidden/>
              </w:rPr>
              <w:fldChar w:fldCharType="begin"/>
            </w:r>
            <w:r>
              <w:rPr>
                <w:noProof/>
                <w:webHidden/>
              </w:rPr>
              <w:instrText xml:space="preserve"> PAGEREF _Toc224218618 \h </w:instrText>
            </w:r>
            <w:r>
              <w:rPr>
                <w:noProof/>
                <w:webHidden/>
              </w:rPr>
            </w:r>
            <w:r>
              <w:rPr>
                <w:noProof/>
                <w:webHidden/>
              </w:rPr>
              <w:fldChar w:fldCharType="separate"/>
            </w:r>
            <w:r>
              <w:rPr>
                <w:noProof/>
                <w:webHidden/>
              </w:rPr>
              <w:t>33</w:t>
            </w:r>
            <w:r>
              <w:rPr>
                <w:noProof/>
                <w:webHidden/>
              </w:rPr>
              <w:fldChar w:fldCharType="end"/>
            </w:r>
          </w:hyperlink>
        </w:p>
        <w:p w14:paraId="131670E0" w14:textId="26C2A64A" w:rsidR="00717CA9" w:rsidRDefault="00717CA9">
          <w:pPr>
            <w:pStyle w:val="TOC3"/>
            <w:rPr>
              <w:rFonts w:asciiTheme="minorHAnsi" w:hAnsiTheme="minorHAnsi" w:cstheme="minorBidi"/>
              <w:noProof/>
              <w:color w:val="auto"/>
              <w:sz w:val="24"/>
              <w:szCs w:val="24"/>
              <w:lang w:eastAsia="en-US"/>
            </w:rPr>
          </w:pPr>
          <w:hyperlink w:anchor="_Toc224218619" w:history="1">
            <w:r w:rsidRPr="002D570C">
              <w:rPr>
                <w:rStyle w:val="Hyperlink"/>
                <w:noProof/>
              </w:rPr>
              <w:t>Dual Eligible Participants with Private Primary Insurance</w:t>
            </w:r>
            <w:r>
              <w:rPr>
                <w:noProof/>
                <w:webHidden/>
              </w:rPr>
              <w:tab/>
            </w:r>
            <w:r>
              <w:rPr>
                <w:noProof/>
                <w:webHidden/>
              </w:rPr>
              <w:fldChar w:fldCharType="begin"/>
            </w:r>
            <w:r>
              <w:rPr>
                <w:noProof/>
                <w:webHidden/>
              </w:rPr>
              <w:instrText xml:space="preserve"> PAGEREF _Toc224218619 \h </w:instrText>
            </w:r>
            <w:r>
              <w:rPr>
                <w:noProof/>
                <w:webHidden/>
              </w:rPr>
            </w:r>
            <w:r>
              <w:rPr>
                <w:noProof/>
                <w:webHidden/>
              </w:rPr>
              <w:fldChar w:fldCharType="separate"/>
            </w:r>
            <w:r>
              <w:rPr>
                <w:noProof/>
                <w:webHidden/>
              </w:rPr>
              <w:t>33</w:t>
            </w:r>
            <w:r>
              <w:rPr>
                <w:noProof/>
                <w:webHidden/>
              </w:rPr>
              <w:fldChar w:fldCharType="end"/>
            </w:r>
          </w:hyperlink>
        </w:p>
        <w:p w14:paraId="5EF5015D" w14:textId="4EDF0549" w:rsidR="00717CA9" w:rsidRDefault="00717CA9">
          <w:pPr>
            <w:pStyle w:val="TOC3"/>
            <w:rPr>
              <w:rFonts w:asciiTheme="minorHAnsi" w:hAnsiTheme="minorHAnsi" w:cstheme="minorBidi"/>
              <w:noProof/>
              <w:color w:val="auto"/>
              <w:sz w:val="24"/>
              <w:szCs w:val="24"/>
              <w:lang w:eastAsia="en-US"/>
            </w:rPr>
          </w:pPr>
          <w:hyperlink w:anchor="_Toc224218620" w:history="1">
            <w:r w:rsidRPr="002D570C">
              <w:rPr>
                <w:rStyle w:val="Hyperlink"/>
                <w:noProof/>
              </w:rPr>
              <w:t>Dual Eligible Participants with Medicare Advantage Plan (Part C)</w:t>
            </w:r>
            <w:r>
              <w:rPr>
                <w:noProof/>
                <w:webHidden/>
              </w:rPr>
              <w:tab/>
            </w:r>
            <w:r>
              <w:rPr>
                <w:noProof/>
                <w:webHidden/>
              </w:rPr>
              <w:fldChar w:fldCharType="begin"/>
            </w:r>
            <w:r>
              <w:rPr>
                <w:noProof/>
                <w:webHidden/>
              </w:rPr>
              <w:instrText xml:space="preserve"> PAGEREF _Toc224218620 \h </w:instrText>
            </w:r>
            <w:r>
              <w:rPr>
                <w:noProof/>
                <w:webHidden/>
              </w:rPr>
            </w:r>
            <w:r>
              <w:rPr>
                <w:noProof/>
                <w:webHidden/>
              </w:rPr>
              <w:fldChar w:fldCharType="separate"/>
            </w:r>
            <w:r>
              <w:rPr>
                <w:noProof/>
                <w:webHidden/>
              </w:rPr>
              <w:t>33</w:t>
            </w:r>
            <w:r>
              <w:rPr>
                <w:noProof/>
                <w:webHidden/>
              </w:rPr>
              <w:fldChar w:fldCharType="end"/>
            </w:r>
          </w:hyperlink>
        </w:p>
        <w:p w14:paraId="78422B44" w14:textId="1884ABEE" w:rsidR="00717CA9" w:rsidRDefault="00717CA9">
          <w:pPr>
            <w:pStyle w:val="TOC2"/>
            <w:rPr>
              <w:rFonts w:asciiTheme="minorHAnsi" w:hAnsiTheme="minorHAnsi" w:cstheme="minorBidi"/>
              <w:b w:val="0"/>
              <w:bCs w:val="0"/>
              <w:noProof/>
              <w:color w:val="auto"/>
              <w:sz w:val="24"/>
              <w:szCs w:val="24"/>
              <w:lang w:eastAsia="en-US"/>
            </w:rPr>
          </w:pPr>
          <w:hyperlink w:anchor="_Toc224218621" w:history="1">
            <w:r w:rsidRPr="002D570C">
              <w:rPr>
                <w:rStyle w:val="Hyperlink"/>
                <w:noProof/>
              </w:rPr>
              <w:t>2.22 Missouri Rx Plan (MORx)</w:t>
            </w:r>
            <w:r>
              <w:rPr>
                <w:noProof/>
                <w:webHidden/>
              </w:rPr>
              <w:tab/>
            </w:r>
            <w:r>
              <w:rPr>
                <w:noProof/>
                <w:webHidden/>
              </w:rPr>
              <w:fldChar w:fldCharType="begin"/>
            </w:r>
            <w:r>
              <w:rPr>
                <w:noProof/>
                <w:webHidden/>
              </w:rPr>
              <w:instrText xml:space="preserve"> PAGEREF _Toc224218621 \h </w:instrText>
            </w:r>
            <w:r>
              <w:rPr>
                <w:noProof/>
                <w:webHidden/>
              </w:rPr>
            </w:r>
            <w:r>
              <w:rPr>
                <w:noProof/>
                <w:webHidden/>
              </w:rPr>
              <w:fldChar w:fldCharType="separate"/>
            </w:r>
            <w:r>
              <w:rPr>
                <w:noProof/>
                <w:webHidden/>
              </w:rPr>
              <w:t>34</w:t>
            </w:r>
            <w:r>
              <w:rPr>
                <w:noProof/>
                <w:webHidden/>
              </w:rPr>
              <w:fldChar w:fldCharType="end"/>
            </w:r>
          </w:hyperlink>
        </w:p>
        <w:p w14:paraId="1D82D1C8" w14:textId="2D7C0755" w:rsidR="00717CA9" w:rsidRDefault="00717CA9">
          <w:pPr>
            <w:pStyle w:val="TOC3"/>
            <w:rPr>
              <w:rFonts w:asciiTheme="minorHAnsi" w:hAnsiTheme="minorHAnsi" w:cstheme="minorBidi"/>
              <w:noProof/>
              <w:color w:val="auto"/>
              <w:sz w:val="24"/>
              <w:szCs w:val="24"/>
              <w:lang w:eastAsia="en-US"/>
            </w:rPr>
          </w:pPr>
          <w:hyperlink w:anchor="_Toc224218622" w:history="1">
            <w:r w:rsidRPr="002D570C">
              <w:rPr>
                <w:rStyle w:val="Hyperlink"/>
                <w:noProof/>
              </w:rPr>
              <w:t>MORx Eligibility</w:t>
            </w:r>
            <w:r>
              <w:rPr>
                <w:noProof/>
                <w:webHidden/>
              </w:rPr>
              <w:tab/>
            </w:r>
            <w:r>
              <w:rPr>
                <w:noProof/>
                <w:webHidden/>
              </w:rPr>
              <w:fldChar w:fldCharType="begin"/>
            </w:r>
            <w:r>
              <w:rPr>
                <w:noProof/>
                <w:webHidden/>
              </w:rPr>
              <w:instrText xml:space="preserve"> PAGEREF _Toc224218622 \h </w:instrText>
            </w:r>
            <w:r>
              <w:rPr>
                <w:noProof/>
                <w:webHidden/>
              </w:rPr>
            </w:r>
            <w:r>
              <w:rPr>
                <w:noProof/>
                <w:webHidden/>
              </w:rPr>
              <w:fldChar w:fldCharType="separate"/>
            </w:r>
            <w:r>
              <w:rPr>
                <w:noProof/>
                <w:webHidden/>
              </w:rPr>
              <w:t>34</w:t>
            </w:r>
            <w:r>
              <w:rPr>
                <w:noProof/>
                <w:webHidden/>
              </w:rPr>
              <w:fldChar w:fldCharType="end"/>
            </w:r>
          </w:hyperlink>
        </w:p>
        <w:p w14:paraId="3EB6A5B8" w14:textId="5FD9C724" w:rsidR="00717CA9" w:rsidRDefault="00717CA9">
          <w:pPr>
            <w:pStyle w:val="TOC3"/>
            <w:rPr>
              <w:rFonts w:asciiTheme="minorHAnsi" w:hAnsiTheme="minorHAnsi" w:cstheme="minorBidi"/>
              <w:noProof/>
              <w:color w:val="auto"/>
              <w:sz w:val="24"/>
              <w:szCs w:val="24"/>
              <w:lang w:eastAsia="en-US"/>
            </w:rPr>
          </w:pPr>
          <w:hyperlink w:anchor="_Toc224218623" w:history="1">
            <w:r w:rsidRPr="002D570C">
              <w:rPr>
                <w:rStyle w:val="Hyperlink"/>
                <w:noProof/>
              </w:rPr>
              <w:t>Low-Income Subsidy</w:t>
            </w:r>
            <w:r>
              <w:rPr>
                <w:noProof/>
                <w:webHidden/>
              </w:rPr>
              <w:tab/>
            </w:r>
            <w:r>
              <w:rPr>
                <w:noProof/>
                <w:webHidden/>
              </w:rPr>
              <w:fldChar w:fldCharType="begin"/>
            </w:r>
            <w:r>
              <w:rPr>
                <w:noProof/>
                <w:webHidden/>
              </w:rPr>
              <w:instrText xml:space="preserve"> PAGEREF _Toc224218623 \h </w:instrText>
            </w:r>
            <w:r>
              <w:rPr>
                <w:noProof/>
                <w:webHidden/>
              </w:rPr>
            </w:r>
            <w:r>
              <w:rPr>
                <w:noProof/>
                <w:webHidden/>
              </w:rPr>
              <w:fldChar w:fldCharType="separate"/>
            </w:r>
            <w:r>
              <w:rPr>
                <w:noProof/>
                <w:webHidden/>
              </w:rPr>
              <w:t>34</w:t>
            </w:r>
            <w:r>
              <w:rPr>
                <w:noProof/>
                <w:webHidden/>
              </w:rPr>
              <w:fldChar w:fldCharType="end"/>
            </w:r>
          </w:hyperlink>
        </w:p>
        <w:p w14:paraId="0000694D" w14:textId="69C1E46A" w:rsidR="00717CA9" w:rsidRDefault="00717CA9">
          <w:pPr>
            <w:pStyle w:val="TOC3"/>
            <w:rPr>
              <w:rFonts w:asciiTheme="minorHAnsi" w:hAnsiTheme="minorHAnsi" w:cstheme="minorBidi"/>
              <w:noProof/>
              <w:color w:val="auto"/>
              <w:sz w:val="24"/>
              <w:szCs w:val="24"/>
              <w:lang w:eastAsia="en-US"/>
            </w:rPr>
          </w:pPr>
          <w:hyperlink w:anchor="_Toc224218624" w:history="1">
            <w:r w:rsidRPr="002D570C">
              <w:rPr>
                <w:rStyle w:val="Hyperlink"/>
                <w:noProof/>
              </w:rPr>
              <w:t>MORx Drug Coverage and Part D Excludable Drugs</w:t>
            </w:r>
            <w:r>
              <w:rPr>
                <w:noProof/>
                <w:webHidden/>
              </w:rPr>
              <w:tab/>
            </w:r>
            <w:r>
              <w:rPr>
                <w:noProof/>
                <w:webHidden/>
              </w:rPr>
              <w:fldChar w:fldCharType="begin"/>
            </w:r>
            <w:r>
              <w:rPr>
                <w:noProof/>
                <w:webHidden/>
              </w:rPr>
              <w:instrText xml:space="preserve"> PAGEREF _Toc224218624 \h </w:instrText>
            </w:r>
            <w:r>
              <w:rPr>
                <w:noProof/>
                <w:webHidden/>
              </w:rPr>
            </w:r>
            <w:r>
              <w:rPr>
                <w:noProof/>
                <w:webHidden/>
              </w:rPr>
              <w:fldChar w:fldCharType="separate"/>
            </w:r>
            <w:r>
              <w:rPr>
                <w:noProof/>
                <w:webHidden/>
              </w:rPr>
              <w:t>35</w:t>
            </w:r>
            <w:r>
              <w:rPr>
                <w:noProof/>
                <w:webHidden/>
              </w:rPr>
              <w:fldChar w:fldCharType="end"/>
            </w:r>
          </w:hyperlink>
        </w:p>
        <w:p w14:paraId="2AD46034" w14:textId="181FEDCC" w:rsidR="00717CA9" w:rsidRDefault="00717CA9">
          <w:pPr>
            <w:pStyle w:val="TOC2"/>
            <w:rPr>
              <w:rFonts w:asciiTheme="minorHAnsi" w:hAnsiTheme="minorHAnsi" w:cstheme="minorBidi"/>
              <w:b w:val="0"/>
              <w:bCs w:val="0"/>
              <w:noProof/>
              <w:color w:val="auto"/>
              <w:sz w:val="24"/>
              <w:szCs w:val="24"/>
              <w:lang w:eastAsia="en-US"/>
            </w:rPr>
          </w:pPr>
          <w:hyperlink w:anchor="_Toc224218625" w:history="1">
            <w:r w:rsidRPr="002D570C">
              <w:rPr>
                <w:rStyle w:val="Hyperlink"/>
                <w:noProof/>
              </w:rPr>
              <w:t>2.23 Family Planning</w:t>
            </w:r>
            <w:r>
              <w:rPr>
                <w:noProof/>
                <w:webHidden/>
              </w:rPr>
              <w:tab/>
            </w:r>
            <w:r>
              <w:rPr>
                <w:noProof/>
                <w:webHidden/>
              </w:rPr>
              <w:fldChar w:fldCharType="begin"/>
            </w:r>
            <w:r>
              <w:rPr>
                <w:noProof/>
                <w:webHidden/>
              </w:rPr>
              <w:instrText xml:space="preserve"> PAGEREF _Toc224218625 \h </w:instrText>
            </w:r>
            <w:r>
              <w:rPr>
                <w:noProof/>
                <w:webHidden/>
              </w:rPr>
            </w:r>
            <w:r>
              <w:rPr>
                <w:noProof/>
                <w:webHidden/>
              </w:rPr>
              <w:fldChar w:fldCharType="separate"/>
            </w:r>
            <w:r>
              <w:rPr>
                <w:noProof/>
                <w:webHidden/>
              </w:rPr>
              <w:t>36</w:t>
            </w:r>
            <w:r>
              <w:rPr>
                <w:noProof/>
                <w:webHidden/>
              </w:rPr>
              <w:fldChar w:fldCharType="end"/>
            </w:r>
          </w:hyperlink>
        </w:p>
        <w:p w14:paraId="307B6B55" w14:textId="7D688FC3" w:rsidR="00717CA9" w:rsidRDefault="00717CA9">
          <w:pPr>
            <w:pStyle w:val="TOC3"/>
            <w:rPr>
              <w:rFonts w:asciiTheme="minorHAnsi" w:hAnsiTheme="minorHAnsi" w:cstheme="minorBidi"/>
              <w:noProof/>
              <w:color w:val="auto"/>
              <w:sz w:val="24"/>
              <w:szCs w:val="24"/>
              <w:lang w:eastAsia="en-US"/>
            </w:rPr>
          </w:pPr>
          <w:hyperlink w:anchor="_Toc224218626" w:history="1">
            <w:r w:rsidRPr="002D570C">
              <w:rPr>
                <w:rStyle w:val="Hyperlink"/>
                <w:noProof/>
              </w:rPr>
              <w:t>Long-Acting Reversible Contraception Devices</w:t>
            </w:r>
            <w:r>
              <w:rPr>
                <w:noProof/>
                <w:webHidden/>
              </w:rPr>
              <w:tab/>
            </w:r>
            <w:r>
              <w:rPr>
                <w:noProof/>
                <w:webHidden/>
              </w:rPr>
              <w:fldChar w:fldCharType="begin"/>
            </w:r>
            <w:r>
              <w:rPr>
                <w:noProof/>
                <w:webHidden/>
              </w:rPr>
              <w:instrText xml:space="preserve"> PAGEREF _Toc224218626 \h </w:instrText>
            </w:r>
            <w:r>
              <w:rPr>
                <w:noProof/>
                <w:webHidden/>
              </w:rPr>
            </w:r>
            <w:r>
              <w:rPr>
                <w:noProof/>
                <w:webHidden/>
              </w:rPr>
              <w:fldChar w:fldCharType="separate"/>
            </w:r>
            <w:r>
              <w:rPr>
                <w:noProof/>
                <w:webHidden/>
              </w:rPr>
              <w:t>36</w:t>
            </w:r>
            <w:r>
              <w:rPr>
                <w:noProof/>
                <w:webHidden/>
              </w:rPr>
              <w:fldChar w:fldCharType="end"/>
            </w:r>
          </w:hyperlink>
        </w:p>
        <w:p w14:paraId="09D1653D" w14:textId="1E7678E0" w:rsidR="00717CA9" w:rsidRDefault="00717CA9">
          <w:pPr>
            <w:pStyle w:val="TOC3"/>
            <w:rPr>
              <w:rFonts w:asciiTheme="minorHAnsi" w:hAnsiTheme="minorHAnsi" w:cstheme="minorBidi"/>
              <w:noProof/>
              <w:color w:val="auto"/>
              <w:sz w:val="24"/>
              <w:szCs w:val="24"/>
              <w:lang w:eastAsia="en-US"/>
            </w:rPr>
          </w:pPr>
          <w:hyperlink w:anchor="_Toc224218627" w:history="1">
            <w:r w:rsidRPr="002D570C">
              <w:rPr>
                <w:rStyle w:val="Hyperlink"/>
                <w:noProof/>
              </w:rPr>
              <w:t>Long Acting Reversible Contraceptive Devices For Dual Eligibles</w:t>
            </w:r>
            <w:r>
              <w:rPr>
                <w:noProof/>
                <w:webHidden/>
              </w:rPr>
              <w:tab/>
            </w:r>
            <w:r>
              <w:rPr>
                <w:noProof/>
                <w:webHidden/>
              </w:rPr>
              <w:fldChar w:fldCharType="begin"/>
            </w:r>
            <w:r>
              <w:rPr>
                <w:noProof/>
                <w:webHidden/>
              </w:rPr>
              <w:instrText xml:space="preserve"> PAGEREF _Toc224218627 \h </w:instrText>
            </w:r>
            <w:r>
              <w:rPr>
                <w:noProof/>
                <w:webHidden/>
              </w:rPr>
            </w:r>
            <w:r>
              <w:rPr>
                <w:noProof/>
                <w:webHidden/>
              </w:rPr>
              <w:fldChar w:fldCharType="separate"/>
            </w:r>
            <w:r>
              <w:rPr>
                <w:noProof/>
                <w:webHidden/>
              </w:rPr>
              <w:t>36</w:t>
            </w:r>
            <w:r>
              <w:rPr>
                <w:noProof/>
                <w:webHidden/>
              </w:rPr>
              <w:fldChar w:fldCharType="end"/>
            </w:r>
          </w:hyperlink>
        </w:p>
        <w:p w14:paraId="412581F8" w14:textId="415D1B84" w:rsidR="00717CA9" w:rsidRDefault="00717CA9">
          <w:pPr>
            <w:pStyle w:val="TOC3"/>
            <w:rPr>
              <w:rFonts w:asciiTheme="minorHAnsi" w:hAnsiTheme="minorHAnsi" w:cstheme="minorBidi"/>
              <w:noProof/>
              <w:color w:val="auto"/>
              <w:sz w:val="24"/>
              <w:szCs w:val="24"/>
              <w:lang w:eastAsia="en-US"/>
            </w:rPr>
          </w:pPr>
          <w:hyperlink w:anchor="_Toc224218628" w:history="1">
            <w:r w:rsidRPr="002D570C">
              <w:rPr>
                <w:rStyle w:val="Hyperlink"/>
                <w:noProof/>
              </w:rPr>
              <w:t>Oral Contraception (Birth Control Pill)</w:t>
            </w:r>
            <w:r>
              <w:rPr>
                <w:noProof/>
                <w:webHidden/>
              </w:rPr>
              <w:tab/>
            </w:r>
            <w:r>
              <w:rPr>
                <w:noProof/>
                <w:webHidden/>
              </w:rPr>
              <w:fldChar w:fldCharType="begin"/>
            </w:r>
            <w:r>
              <w:rPr>
                <w:noProof/>
                <w:webHidden/>
              </w:rPr>
              <w:instrText xml:space="preserve"> PAGEREF _Toc224218628 \h </w:instrText>
            </w:r>
            <w:r>
              <w:rPr>
                <w:noProof/>
                <w:webHidden/>
              </w:rPr>
            </w:r>
            <w:r>
              <w:rPr>
                <w:noProof/>
                <w:webHidden/>
              </w:rPr>
              <w:fldChar w:fldCharType="separate"/>
            </w:r>
            <w:r>
              <w:rPr>
                <w:noProof/>
                <w:webHidden/>
              </w:rPr>
              <w:t>37</w:t>
            </w:r>
            <w:r>
              <w:rPr>
                <w:noProof/>
                <w:webHidden/>
              </w:rPr>
              <w:fldChar w:fldCharType="end"/>
            </w:r>
          </w:hyperlink>
        </w:p>
        <w:p w14:paraId="56F7D265" w14:textId="7D49598C" w:rsidR="00717CA9" w:rsidRDefault="00717CA9">
          <w:pPr>
            <w:pStyle w:val="TOC3"/>
            <w:rPr>
              <w:rFonts w:asciiTheme="minorHAnsi" w:hAnsiTheme="minorHAnsi" w:cstheme="minorBidi"/>
              <w:noProof/>
              <w:color w:val="auto"/>
              <w:sz w:val="24"/>
              <w:szCs w:val="24"/>
              <w:lang w:eastAsia="en-US"/>
            </w:rPr>
          </w:pPr>
          <w:hyperlink w:anchor="_Toc224218629" w:history="1">
            <w:r w:rsidRPr="002D570C">
              <w:rPr>
                <w:rStyle w:val="Hyperlink"/>
                <w:noProof/>
              </w:rPr>
              <w:t>Diaphragms or Cervical Caps</w:t>
            </w:r>
            <w:r>
              <w:rPr>
                <w:noProof/>
                <w:webHidden/>
              </w:rPr>
              <w:tab/>
            </w:r>
            <w:r>
              <w:rPr>
                <w:noProof/>
                <w:webHidden/>
              </w:rPr>
              <w:fldChar w:fldCharType="begin"/>
            </w:r>
            <w:r>
              <w:rPr>
                <w:noProof/>
                <w:webHidden/>
              </w:rPr>
              <w:instrText xml:space="preserve"> PAGEREF _Toc224218629 \h </w:instrText>
            </w:r>
            <w:r>
              <w:rPr>
                <w:noProof/>
                <w:webHidden/>
              </w:rPr>
            </w:r>
            <w:r>
              <w:rPr>
                <w:noProof/>
                <w:webHidden/>
              </w:rPr>
              <w:fldChar w:fldCharType="separate"/>
            </w:r>
            <w:r>
              <w:rPr>
                <w:noProof/>
                <w:webHidden/>
              </w:rPr>
              <w:t>37</w:t>
            </w:r>
            <w:r>
              <w:rPr>
                <w:noProof/>
                <w:webHidden/>
              </w:rPr>
              <w:fldChar w:fldCharType="end"/>
            </w:r>
          </w:hyperlink>
        </w:p>
        <w:p w14:paraId="7C4F5B95" w14:textId="620A4AEB" w:rsidR="00717CA9" w:rsidRDefault="00717CA9">
          <w:pPr>
            <w:pStyle w:val="TOC3"/>
            <w:rPr>
              <w:rFonts w:asciiTheme="minorHAnsi" w:hAnsiTheme="minorHAnsi" w:cstheme="minorBidi"/>
              <w:noProof/>
              <w:color w:val="auto"/>
              <w:sz w:val="24"/>
              <w:szCs w:val="24"/>
              <w:lang w:eastAsia="en-US"/>
            </w:rPr>
          </w:pPr>
          <w:hyperlink w:anchor="_Toc224218630" w:history="1">
            <w:r w:rsidRPr="002D570C">
              <w:rPr>
                <w:rStyle w:val="Hyperlink"/>
                <w:noProof/>
              </w:rPr>
              <w:t>Services Not Covered Under Family Planning</w:t>
            </w:r>
            <w:r>
              <w:rPr>
                <w:noProof/>
                <w:webHidden/>
              </w:rPr>
              <w:tab/>
            </w:r>
            <w:r>
              <w:rPr>
                <w:noProof/>
                <w:webHidden/>
              </w:rPr>
              <w:fldChar w:fldCharType="begin"/>
            </w:r>
            <w:r>
              <w:rPr>
                <w:noProof/>
                <w:webHidden/>
              </w:rPr>
              <w:instrText xml:space="preserve"> PAGEREF _Toc224218630 \h </w:instrText>
            </w:r>
            <w:r>
              <w:rPr>
                <w:noProof/>
                <w:webHidden/>
              </w:rPr>
            </w:r>
            <w:r>
              <w:rPr>
                <w:noProof/>
                <w:webHidden/>
              </w:rPr>
              <w:fldChar w:fldCharType="separate"/>
            </w:r>
            <w:r>
              <w:rPr>
                <w:noProof/>
                <w:webHidden/>
              </w:rPr>
              <w:t>37</w:t>
            </w:r>
            <w:r>
              <w:rPr>
                <w:noProof/>
                <w:webHidden/>
              </w:rPr>
              <w:fldChar w:fldCharType="end"/>
            </w:r>
          </w:hyperlink>
        </w:p>
        <w:p w14:paraId="0B795CBE" w14:textId="740D00C1" w:rsidR="00717CA9" w:rsidRDefault="00717CA9">
          <w:pPr>
            <w:pStyle w:val="TOC2"/>
            <w:rPr>
              <w:rFonts w:asciiTheme="minorHAnsi" w:hAnsiTheme="minorHAnsi" w:cstheme="minorBidi"/>
              <w:b w:val="0"/>
              <w:bCs w:val="0"/>
              <w:noProof/>
              <w:color w:val="auto"/>
              <w:sz w:val="24"/>
              <w:szCs w:val="24"/>
              <w:lang w:eastAsia="en-US"/>
            </w:rPr>
          </w:pPr>
          <w:hyperlink w:anchor="_Toc224218631" w:history="1">
            <w:r w:rsidRPr="002D570C">
              <w:rPr>
                <w:rStyle w:val="Hyperlink"/>
                <w:noProof/>
              </w:rPr>
              <w:t>2.24 Out-of-State, Non-Bordering Pharmacies</w:t>
            </w:r>
            <w:r>
              <w:rPr>
                <w:noProof/>
                <w:webHidden/>
              </w:rPr>
              <w:tab/>
            </w:r>
            <w:r>
              <w:rPr>
                <w:noProof/>
                <w:webHidden/>
              </w:rPr>
              <w:fldChar w:fldCharType="begin"/>
            </w:r>
            <w:r>
              <w:rPr>
                <w:noProof/>
                <w:webHidden/>
              </w:rPr>
              <w:instrText xml:space="preserve"> PAGEREF _Toc224218631 \h </w:instrText>
            </w:r>
            <w:r>
              <w:rPr>
                <w:noProof/>
                <w:webHidden/>
              </w:rPr>
            </w:r>
            <w:r>
              <w:rPr>
                <w:noProof/>
                <w:webHidden/>
              </w:rPr>
              <w:fldChar w:fldCharType="separate"/>
            </w:r>
            <w:r>
              <w:rPr>
                <w:noProof/>
                <w:webHidden/>
              </w:rPr>
              <w:t>37</w:t>
            </w:r>
            <w:r>
              <w:rPr>
                <w:noProof/>
                <w:webHidden/>
              </w:rPr>
              <w:fldChar w:fldCharType="end"/>
            </w:r>
          </w:hyperlink>
        </w:p>
        <w:p w14:paraId="49E79102" w14:textId="1C9A1486" w:rsidR="00717CA9" w:rsidRDefault="00717CA9">
          <w:pPr>
            <w:pStyle w:val="TOC1"/>
            <w:tabs>
              <w:tab w:val="right" w:leader="dot" w:pos="9350"/>
            </w:tabs>
            <w:rPr>
              <w:rFonts w:asciiTheme="minorHAnsi" w:hAnsiTheme="minorHAnsi" w:cstheme="minorBidi"/>
              <w:b w:val="0"/>
              <w:bCs w:val="0"/>
              <w:noProof/>
              <w:color w:val="auto"/>
              <w:sz w:val="24"/>
              <w:szCs w:val="24"/>
              <w:lang w:eastAsia="en-US"/>
            </w:rPr>
          </w:pPr>
          <w:hyperlink w:anchor="_Toc224218632" w:history="1">
            <w:r w:rsidRPr="002D570C">
              <w:rPr>
                <w:rStyle w:val="Hyperlink"/>
                <w:noProof/>
              </w:rPr>
              <w:t>Section 3: Billing Instructions</w:t>
            </w:r>
            <w:r>
              <w:rPr>
                <w:noProof/>
                <w:webHidden/>
              </w:rPr>
              <w:tab/>
            </w:r>
            <w:r>
              <w:rPr>
                <w:noProof/>
                <w:webHidden/>
              </w:rPr>
              <w:fldChar w:fldCharType="begin"/>
            </w:r>
            <w:r>
              <w:rPr>
                <w:noProof/>
                <w:webHidden/>
              </w:rPr>
              <w:instrText xml:space="preserve"> PAGEREF _Toc224218632 \h </w:instrText>
            </w:r>
            <w:r>
              <w:rPr>
                <w:noProof/>
                <w:webHidden/>
              </w:rPr>
            </w:r>
            <w:r>
              <w:rPr>
                <w:noProof/>
                <w:webHidden/>
              </w:rPr>
              <w:fldChar w:fldCharType="separate"/>
            </w:r>
            <w:r>
              <w:rPr>
                <w:noProof/>
                <w:webHidden/>
              </w:rPr>
              <w:t>37</w:t>
            </w:r>
            <w:r>
              <w:rPr>
                <w:noProof/>
                <w:webHidden/>
              </w:rPr>
              <w:fldChar w:fldCharType="end"/>
            </w:r>
          </w:hyperlink>
        </w:p>
        <w:p w14:paraId="53B2C51B" w14:textId="73FBA732" w:rsidR="00717CA9" w:rsidRDefault="00717CA9">
          <w:pPr>
            <w:pStyle w:val="TOC2"/>
            <w:rPr>
              <w:rFonts w:asciiTheme="minorHAnsi" w:hAnsiTheme="minorHAnsi" w:cstheme="minorBidi"/>
              <w:b w:val="0"/>
              <w:bCs w:val="0"/>
              <w:noProof/>
              <w:color w:val="auto"/>
              <w:sz w:val="24"/>
              <w:szCs w:val="24"/>
              <w:lang w:eastAsia="en-US"/>
            </w:rPr>
          </w:pPr>
          <w:hyperlink w:anchor="_Toc224218633" w:history="1">
            <w:r w:rsidRPr="002D570C">
              <w:rPr>
                <w:rStyle w:val="Hyperlink"/>
                <w:noProof/>
              </w:rPr>
              <w:t>3.1 Electronic Data Interchange</w:t>
            </w:r>
            <w:r>
              <w:rPr>
                <w:noProof/>
                <w:webHidden/>
              </w:rPr>
              <w:tab/>
            </w:r>
            <w:r>
              <w:rPr>
                <w:noProof/>
                <w:webHidden/>
              </w:rPr>
              <w:fldChar w:fldCharType="begin"/>
            </w:r>
            <w:r>
              <w:rPr>
                <w:noProof/>
                <w:webHidden/>
              </w:rPr>
              <w:instrText xml:space="preserve"> PAGEREF _Toc224218633 \h </w:instrText>
            </w:r>
            <w:r>
              <w:rPr>
                <w:noProof/>
                <w:webHidden/>
              </w:rPr>
            </w:r>
            <w:r>
              <w:rPr>
                <w:noProof/>
                <w:webHidden/>
              </w:rPr>
              <w:fldChar w:fldCharType="separate"/>
            </w:r>
            <w:r>
              <w:rPr>
                <w:noProof/>
                <w:webHidden/>
              </w:rPr>
              <w:t>37</w:t>
            </w:r>
            <w:r>
              <w:rPr>
                <w:noProof/>
                <w:webHidden/>
              </w:rPr>
              <w:fldChar w:fldCharType="end"/>
            </w:r>
          </w:hyperlink>
        </w:p>
        <w:p w14:paraId="0C406C50" w14:textId="48B964E9" w:rsidR="00717CA9" w:rsidRDefault="00717CA9">
          <w:pPr>
            <w:pStyle w:val="TOC2"/>
            <w:rPr>
              <w:rFonts w:asciiTheme="minorHAnsi" w:hAnsiTheme="minorHAnsi" w:cstheme="minorBidi"/>
              <w:b w:val="0"/>
              <w:bCs w:val="0"/>
              <w:noProof/>
              <w:color w:val="auto"/>
              <w:sz w:val="24"/>
              <w:szCs w:val="24"/>
              <w:lang w:eastAsia="en-US"/>
            </w:rPr>
          </w:pPr>
          <w:hyperlink w:anchor="_Toc224218634" w:history="1">
            <w:r w:rsidRPr="002D570C">
              <w:rPr>
                <w:rStyle w:val="Hyperlink"/>
                <w:noProof/>
              </w:rPr>
              <w:t>3.2 Point of Service Claim Submission</w:t>
            </w:r>
            <w:r>
              <w:rPr>
                <w:noProof/>
                <w:webHidden/>
              </w:rPr>
              <w:tab/>
            </w:r>
            <w:r>
              <w:rPr>
                <w:noProof/>
                <w:webHidden/>
              </w:rPr>
              <w:fldChar w:fldCharType="begin"/>
            </w:r>
            <w:r>
              <w:rPr>
                <w:noProof/>
                <w:webHidden/>
              </w:rPr>
              <w:instrText xml:space="preserve"> PAGEREF _Toc224218634 \h </w:instrText>
            </w:r>
            <w:r>
              <w:rPr>
                <w:noProof/>
                <w:webHidden/>
              </w:rPr>
            </w:r>
            <w:r>
              <w:rPr>
                <w:noProof/>
                <w:webHidden/>
              </w:rPr>
              <w:fldChar w:fldCharType="separate"/>
            </w:r>
            <w:r>
              <w:rPr>
                <w:noProof/>
                <w:webHidden/>
              </w:rPr>
              <w:t>38</w:t>
            </w:r>
            <w:r>
              <w:rPr>
                <w:noProof/>
                <w:webHidden/>
              </w:rPr>
              <w:fldChar w:fldCharType="end"/>
            </w:r>
          </w:hyperlink>
        </w:p>
        <w:p w14:paraId="1E87E1D3" w14:textId="5FA8DDDC" w:rsidR="00717CA9" w:rsidRDefault="00717CA9">
          <w:pPr>
            <w:pStyle w:val="TOC2"/>
            <w:rPr>
              <w:rFonts w:asciiTheme="minorHAnsi" w:hAnsiTheme="minorHAnsi" w:cstheme="minorBidi"/>
              <w:b w:val="0"/>
              <w:bCs w:val="0"/>
              <w:noProof/>
              <w:color w:val="auto"/>
              <w:sz w:val="24"/>
              <w:szCs w:val="24"/>
              <w:lang w:eastAsia="en-US"/>
            </w:rPr>
          </w:pPr>
          <w:hyperlink w:anchor="_Toc224218635" w:history="1">
            <w:r w:rsidRPr="002D570C">
              <w:rPr>
                <w:rStyle w:val="Hyperlink"/>
                <w:noProof/>
              </w:rPr>
              <w:t>3.3 Electronic Claim Submission</w:t>
            </w:r>
            <w:r>
              <w:rPr>
                <w:noProof/>
                <w:webHidden/>
              </w:rPr>
              <w:tab/>
            </w:r>
            <w:r>
              <w:rPr>
                <w:noProof/>
                <w:webHidden/>
              </w:rPr>
              <w:fldChar w:fldCharType="begin"/>
            </w:r>
            <w:r>
              <w:rPr>
                <w:noProof/>
                <w:webHidden/>
              </w:rPr>
              <w:instrText xml:space="preserve"> PAGEREF _Toc224218635 \h </w:instrText>
            </w:r>
            <w:r>
              <w:rPr>
                <w:noProof/>
                <w:webHidden/>
              </w:rPr>
            </w:r>
            <w:r>
              <w:rPr>
                <w:noProof/>
                <w:webHidden/>
              </w:rPr>
              <w:fldChar w:fldCharType="separate"/>
            </w:r>
            <w:r>
              <w:rPr>
                <w:noProof/>
                <w:webHidden/>
              </w:rPr>
              <w:t>38</w:t>
            </w:r>
            <w:r>
              <w:rPr>
                <w:noProof/>
                <w:webHidden/>
              </w:rPr>
              <w:fldChar w:fldCharType="end"/>
            </w:r>
          </w:hyperlink>
        </w:p>
        <w:p w14:paraId="5DEF2E4C" w14:textId="247D2423" w:rsidR="00717CA9" w:rsidRDefault="00717CA9">
          <w:pPr>
            <w:pStyle w:val="TOC2"/>
            <w:rPr>
              <w:rFonts w:asciiTheme="minorHAnsi" w:hAnsiTheme="minorHAnsi" w:cstheme="minorBidi"/>
              <w:b w:val="0"/>
              <w:bCs w:val="0"/>
              <w:noProof/>
              <w:color w:val="auto"/>
              <w:sz w:val="24"/>
              <w:szCs w:val="24"/>
              <w:lang w:eastAsia="en-US"/>
            </w:rPr>
          </w:pPr>
          <w:hyperlink w:anchor="_Toc224218636" w:history="1">
            <w:r w:rsidRPr="002D570C">
              <w:rPr>
                <w:rStyle w:val="Hyperlink"/>
                <w:noProof/>
              </w:rPr>
              <w:t>3.4 National Drug Code Requirement</w:t>
            </w:r>
            <w:r>
              <w:rPr>
                <w:noProof/>
                <w:webHidden/>
              </w:rPr>
              <w:tab/>
            </w:r>
            <w:r>
              <w:rPr>
                <w:noProof/>
                <w:webHidden/>
              </w:rPr>
              <w:fldChar w:fldCharType="begin"/>
            </w:r>
            <w:r>
              <w:rPr>
                <w:noProof/>
                <w:webHidden/>
              </w:rPr>
              <w:instrText xml:space="preserve"> PAGEREF _Toc224218636 \h </w:instrText>
            </w:r>
            <w:r>
              <w:rPr>
                <w:noProof/>
                <w:webHidden/>
              </w:rPr>
            </w:r>
            <w:r>
              <w:rPr>
                <w:noProof/>
                <w:webHidden/>
              </w:rPr>
              <w:fldChar w:fldCharType="separate"/>
            </w:r>
            <w:r>
              <w:rPr>
                <w:noProof/>
                <w:webHidden/>
              </w:rPr>
              <w:t>38</w:t>
            </w:r>
            <w:r>
              <w:rPr>
                <w:noProof/>
                <w:webHidden/>
              </w:rPr>
              <w:fldChar w:fldCharType="end"/>
            </w:r>
          </w:hyperlink>
        </w:p>
        <w:p w14:paraId="3BD000DC" w14:textId="49F66C91" w:rsidR="00717CA9" w:rsidRDefault="00717CA9">
          <w:pPr>
            <w:pStyle w:val="TOC2"/>
            <w:rPr>
              <w:rFonts w:asciiTheme="minorHAnsi" w:hAnsiTheme="minorHAnsi" w:cstheme="minorBidi"/>
              <w:b w:val="0"/>
              <w:bCs w:val="0"/>
              <w:noProof/>
              <w:color w:val="auto"/>
              <w:sz w:val="24"/>
              <w:szCs w:val="24"/>
              <w:lang w:eastAsia="en-US"/>
            </w:rPr>
          </w:pPr>
          <w:hyperlink w:anchor="_Toc224218637" w:history="1">
            <w:r w:rsidRPr="002D570C">
              <w:rPr>
                <w:rStyle w:val="Hyperlink"/>
                <w:noProof/>
              </w:rPr>
              <w:t>3.5 Compound Billing</w:t>
            </w:r>
            <w:r>
              <w:rPr>
                <w:noProof/>
                <w:webHidden/>
              </w:rPr>
              <w:tab/>
            </w:r>
            <w:r>
              <w:rPr>
                <w:noProof/>
                <w:webHidden/>
              </w:rPr>
              <w:fldChar w:fldCharType="begin"/>
            </w:r>
            <w:r>
              <w:rPr>
                <w:noProof/>
                <w:webHidden/>
              </w:rPr>
              <w:instrText xml:space="preserve"> PAGEREF _Toc224218637 \h </w:instrText>
            </w:r>
            <w:r>
              <w:rPr>
                <w:noProof/>
                <w:webHidden/>
              </w:rPr>
            </w:r>
            <w:r>
              <w:rPr>
                <w:noProof/>
                <w:webHidden/>
              </w:rPr>
              <w:fldChar w:fldCharType="separate"/>
            </w:r>
            <w:r>
              <w:rPr>
                <w:noProof/>
                <w:webHidden/>
              </w:rPr>
              <w:t>39</w:t>
            </w:r>
            <w:r>
              <w:rPr>
                <w:noProof/>
                <w:webHidden/>
              </w:rPr>
              <w:fldChar w:fldCharType="end"/>
            </w:r>
          </w:hyperlink>
        </w:p>
        <w:p w14:paraId="35BDDD4D" w14:textId="0629A1BB" w:rsidR="00717CA9" w:rsidRDefault="00717CA9">
          <w:pPr>
            <w:pStyle w:val="TOC3"/>
            <w:rPr>
              <w:rFonts w:asciiTheme="minorHAnsi" w:hAnsiTheme="minorHAnsi" w:cstheme="minorBidi"/>
              <w:noProof/>
              <w:color w:val="auto"/>
              <w:sz w:val="24"/>
              <w:szCs w:val="24"/>
              <w:lang w:eastAsia="en-US"/>
            </w:rPr>
          </w:pPr>
          <w:hyperlink w:anchor="_Toc224218638" w:history="1">
            <w:r w:rsidRPr="002D570C">
              <w:rPr>
                <w:rStyle w:val="Hyperlink"/>
                <w:noProof/>
              </w:rPr>
              <w:t>Active Pharmaceutical Ingredients and Excipients</w:t>
            </w:r>
            <w:r>
              <w:rPr>
                <w:noProof/>
                <w:webHidden/>
              </w:rPr>
              <w:tab/>
            </w:r>
            <w:r>
              <w:rPr>
                <w:noProof/>
                <w:webHidden/>
              </w:rPr>
              <w:fldChar w:fldCharType="begin"/>
            </w:r>
            <w:r>
              <w:rPr>
                <w:noProof/>
                <w:webHidden/>
              </w:rPr>
              <w:instrText xml:space="preserve"> PAGEREF _Toc224218638 \h </w:instrText>
            </w:r>
            <w:r>
              <w:rPr>
                <w:noProof/>
                <w:webHidden/>
              </w:rPr>
            </w:r>
            <w:r>
              <w:rPr>
                <w:noProof/>
                <w:webHidden/>
              </w:rPr>
              <w:fldChar w:fldCharType="separate"/>
            </w:r>
            <w:r>
              <w:rPr>
                <w:noProof/>
                <w:webHidden/>
              </w:rPr>
              <w:t>39</w:t>
            </w:r>
            <w:r>
              <w:rPr>
                <w:noProof/>
                <w:webHidden/>
              </w:rPr>
              <w:fldChar w:fldCharType="end"/>
            </w:r>
          </w:hyperlink>
        </w:p>
        <w:p w14:paraId="4FDFA398" w14:textId="69BFFEAC" w:rsidR="00717CA9" w:rsidRDefault="00717CA9">
          <w:pPr>
            <w:pStyle w:val="TOC2"/>
            <w:rPr>
              <w:rFonts w:asciiTheme="minorHAnsi" w:hAnsiTheme="minorHAnsi" w:cstheme="minorBidi"/>
              <w:b w:val="0"/>
              <w:bCs w:val="0"/>
              <w:noProof/>
              <w:color w:val="auto"/>
              <w:sz w:val="24"/>
              <w:szCs w:val="24"/>
              <w:lang w:eastAsia="en-US"/>
            </w:rPr>
          </w:pPr>
          <w:hyperlink w:anchor="_Toc224218639" w:history="1">
            <w:r w:rsidRPr="002D570C">
              <w:rPr>
                <w:rStyle w:val="Hyperlink"/>
                <w:noProof/>
              </w:rPr>
              <w:t>3.6 Claim Reversals</w:t>
            </w:r>
            <w:r>
              <w:rPr>
                <w:noProof/>
                <w:webHidden/>
              </w:rPr>
              <w:tab/>
            </w:r>
            <w:r>
              <w:rPr>
                <w:noProof/>
                <w:webHidden/>
              </w:rPr>
              <w:fldChar w:fldCharType="begin"/>
            </w:r>
            <w:r>
              <w:rPr>
                <w:noProof/>
                <w:webHidden/>
              </w:rPr>
              <w:instrText xml:space="preserve"> PAGEREF _Toc224218639 \h </w:instrText>
            </w:r>
            <w:r>
              <w:rPr>
                <w:noProof/>
                <w:webHidden/>
              </w:rPr>
            </w:r>
            <w:r>
              <w:rPr>
                <w:noProof/>
                <w:webHidden/>
              </w:rPr>
              <w:fldChar w:fldCharType="separate"/>
            </w:r>
            <w:r>
              <w:rPr>
                <w:noProof/>
                <w:webHidden/>
              </w:rPr>
              <w:t>39</w:t>
            </w:r>
            <w:r>
              <w:rPr>
                <w:noProof/>
                <w:webHidden/>
              </w:rPr>
              <w:fldChar w:fldCharType="end"/>
            </w:r>
          </w:hyperlink>
        </w:p>
        <w:p w14:paraId="5193E924" w14:textId="68755BCE" w:rsidR="00717CA9" w:rsidRDefault="00717CA9">
          <w:pPr>
            <w:pStyle w:val="TOC2"/>
            <w:rPr>
              <w:rFonts w:asciiTheme="minorHAnsi" w:hAnsiTheme="minorHAnsi" w:cstheme="minorBidi"/>
              <w:b w:val="0"/>
              <w:bCs w:val="0"/>
              <w:noProof/>
              <w:color w:val="auto"/>
              <w:sz w:val="24"/>
              <w:szCs w:val="24"/>
              <w:lang w:eastAsia="en-US"/>
            </w:rPr>
          </w:pPr>
          <w:hyperlink w:anchor="_Toc224218640" w:history="1">
            <w:r w:rsidRPr="002D570C">
              <w:rPr>
                <w:rStyle w:val="Hyperlink"/>
                <w:noProof/>
              </w:rPr>
              <w:t>3.7 Fee-For-Service Coordination of Benefits Claims Processing</w:t>
            </w:r>
            <w:r>
              <w:rPr>
                <w:noProof/>
                <w:webHidden/>
              </w:rPr>
              <w:tab/>
            </w:r>
            <w:r>
              <w:rPr>
                <w:noProof/>
                <w:webHidden/>
              </w:rPr>
              <w:fldChar w:fldCharType="begin"/>
            </w:r>
            <w:r>
              <w:rPr>
                <w:noProof/>
                <w:webHidden/>
              </w:rPr>
              <w:instrText xml:space="preserve"> PAGEREF _Toc224218640 \h </w:instrText>
            </w:r>
            <w:r>
              <w:rPr>
                <w:noProof/>
                <w:webHidden/>
              </w:rPr>
            </w:r>
            <w:r>
              <w:rPr>
                <w:noProof/>
                <w:webHidden/>
              </w:rPr>
              <w:fldChar w:fldCharType="separate"/>
            </w:r>
            <w:r>
              <w:rPr>
                <w:noProof/>
                <w:webHidden/>
              </w:rPr>
              <w:t>40</w:t>
            </w:r>
            <w:r>
              <w:rPr>
                <w:noProof/>
                <w:webHidden/>
              </w:rPr>
              <w:fldChar w:fldCharType="end"/>
            </w:r>
          </w:hyperlink>
        </w:p>
        <w:p w14:paraId="3263EBA3" w14:textId="5FADD7A3" w:rsidR="00717CA9" w:rsidRDefault="00717CA9">
          <w:pPr>
            <w:pStyle w:val="TOC2"/>
            <w:rPr>
              <w:rFonts w:asciiTheme="minorHAnsi" w:hAnsiTheme="minorHAnsi" w:cstheme="minorBidi"/>
              <w:b w:val="0"/>
              <w:bCs w:val="0"/>
              <w:noProof/>
              <w:color w:val="auto"/>
              <w:sz w:val="24"/>
              <w:szCs w:val="24"/>
              <w:lang w:eastAsia="en-US"/>
            </w:rPr>
          </w:pPr>
          <w:hyperlink w:anchor="_Toc224218641" w:history="1">
            <w:r w:rsidRPr="002D570C">
              <w:rPr>
                <w:rStyle w:val="Hyperlink"/>
                <w:noProof/>
              </w:rPr>
              <w:t>3.8 Pharmacy Program Inquiries</w:t>
            </w:r>
            <w:r>
              <w:rPr>
                <w:noProof/>
                <w:webHidden/>
              </w:rPr>
              <w:tab/>
            </w:r>
            <w:r>
              <w:rPr>
                <w:noProof/>
                <w:webHidden/>
              </w:rPr>
              <w:fldChar w:fldCharType="begin"/>
            </w:r>
            <w:r>
              <w:rPr>
                <w:noProof/>
                <w:webHidden/>
              </w:rPr>
              <w:instrText xml:space="preserve"> PAGEREF _Toc224218641 \h </w:instrText>
            </w:r>
            <w:r>
              <w:rPr>
                <w:noProof/>
                <w:webHidden/>
              </w:rPr>
            </w:r>
            <w:r>
              <w:rPr>
                <w:noProof/>
                <w:webHidden/>
              </w:rPr>
              <w:fldChar w:fldCharType="separate"/>
            </w:r>
            <w:r>
              <w:rPr>
                <w:noProof/>
                <w:webHidden/>
              </w:rPr>
              <w:t>41</w:t>
            </w:r>
            <w:r>
              <w:rPr>
                <w:noProof/>
                <w:webHidden/>
              </w:rPr>
              <w:fldChar w:fldCharType="end"/>
            </w:r>
          </w:hyperlink>
        </w:p>
        <w:p w14:paraId="3E5392B9" w14:textId="00EA26BF" w:rsidR="00717CA9" w:rsidRDefault="00717CA9">
          <w:pPr>
            <w:pStyle w:val="TOC2"/>
            <w:rPr>
              <w:rFonts w:asciiTheme="minorHAnsi" w:hAnsiTheme="minorHAnsi" w:cstheme="minorBidi"/>
              <w:b w:val="0"/>
              <w:bCs w:val="0"/>
              <w:noProof/>
              <w:color w:val="auto"/>
              <w:sz w:val="24"/>
              <w:szCs w:val="24"/>
              <w:lang w:eastAsia="en-US"/>
            </w:rPr>
          </w:pPr>
          <w:hyperlink w:anchor="_Toc224218642" w:history="1">
            <w:r w:rsidRPr="002D570C">
              <w:rPr>
                <w:rStyle w:val="Hyperlink"/>
                <w:noProof/>
              </w:rPr>
              <w:t>3.9 MORx Billing Procedures</w:t>
            </w:r>
            <w:r>
              <w:rPr>
                <w:noProof/>
                <w:webHidden/>
              </w:rPr>
              <w:tab/>
            </w:r>
            <w:r>
              <w:rPr>
                <w:noProof/>
                <w:webHidden/>
              </w:rPr>
              <w:fldChar w:fldCharType="begin"/>
            </w:r>
            <w:r>
              <w:rPr>
                <w:noProof/>
                <w:webHidden/>
              </w:rPr>
              <w:instrText xml:space="preserve"> PAGEREF _Toc224218642 \h </w:instrText>
            </w:r>
            <w:r>
              <w:rPr>
                <w:noProof/>
                <w:webHidden/>
              </w:rPr>
            </w:r>
            <w:r>
              <w:rPr>
                <w:noProof/>
                <w:webHidden/>
              </w:rPr>
              <w:fldChar w:fldCharType="separate"/>
            </w:r>
            <w:r>
              <w:rPr>
                <w:noProof/>
                <w:webHidden/>
              </w:rPr>
              <w:t>41</w:t>
            </w:r>
            <w:r>
              <w:rPr>
                <w:noProof/>
                <w:webHidden/>
              </w:rPr>
              <w:fldChar w:fldCharType="end"/>
            </w:r>
          </w:hyperlink>
        </w:p>
        <w:p w14:paraId="27309A20" w14:textId="6665B424" w:rsidR="00717CA9" w:rsidRDefault="00717CA9">
          <w:pPr>
            <w:pStyle w:val="TOC3"/>
            <w:rPr>
              <w:rFonts w:asciiTheme="minorHAnsi" w:hAnsiTheme="minorHAnsi" w:cstheme="minorBidi"/>
              <w:noProof/>
              <w:color w:val="auto"/>
              <w:sz w:val="24"/>
              <w:szCs w:val="24"/>
              <w:lang w:eastAsia="en-US"/>
            </w:rPr>
          </w:pPr>
          <w:hyperlink w:anchor="_Toc224218643" w:history="1">
            <w:r w:rsidRPr="002D570C">
              <w:rPr>
                <w:rStyle w:val="Hyperlink"/>
                <w:noProof/>
              </w:rPr>
              <w:t>MORx Coordination Of Benefits Claims Processing</w:t>
            </w:r>
            <w:r>
              <w:rPr>
                <w:noProof/>
                <w:webHidden/>
              </w:rPr>
              <w:tab/>
            </w:r>
            <w:r>
              <w:rPr>
                <w:noProof/>
                <w:webHidden/>
              </w:rPr>
              <w:fldChar w:fldCharType="begin"/>
            </w:r>
            <w:r>
              <w:rPr>
                <w:noProof/>
                <w:webHidden/>
              </w:rPr>
              <w:instrText xml:space="preserve"> PAGEREF _Toc224218643 \h </w:instrText>
            </w:r>
            <w:r>
              <w:rPr>
                <w:noProof/>
                <w:webHidden/>
              </w:rPr>
            </w:r>
            <w:r>
              <w:rPr>
                <w:noProof/>
                <w:webHidden/>
              </w:rPr>
              <w:fldChar w:fldCharType="separate"/>
            </w:r>
            <w:r>
              <w:rPr>
                <w:noProof/>
                <w:webHidden/>
              </w:rPr>
              <w:t>41</w:t>
            </w:r>
            <w:r>
              <w:rPr>
                <w:noProof/>
                <w:webHidden/>
              </w:rPr>
              <w:fldChar w:fldCharType="end"/>
            </w:r>
          </w:hyperlink>
        </w:p>
        <w:p w14:paraId="0E958C14" w14:textId="057FC949" w:rsidR="00717CA9" w:rsidRDefault="00717CA9">
          <w:pPr>
            <w:pStyle w:val="TOC2"/>
            <w:rPr>
              <w:rFonts w:asciiTheme="minorHAnsi" w:hAnsiTheme="minorHAnsi" w:cstheme="minorBidi"/>
              <w:b w:val="0"/>
              <w:bCs w:val="0"/>
              <w:noProof/>
              <w:color w:val="auto"/>
              <w:sz w:val="24"/>
              <w:szCs w:val="24"/>
              <w:lang w:eastAsia="en-US"/>
            </w:rPr>
          </w:pPr>
          <w:hyperlink w:anchor="_Toc224218644" w:history="1">
            <w:r w:rsidRPr="002D570C">
              <w:rPr>
                <w:rStyle w:val="Hyperlink"/>
                <w:noProof/>
              </w:rPr>
              <w:t>3.10 Point-of-Service Captured Claims</w:t>
            </w:r>
            <w:r>
              <w:rPr>
                <w:noProof/>
                <w:webHidden/>
              </w:rPr>
              <w:tab/>
            </w:r>
            <w:r>
              <w:rPr>
                <w:noProof/>
                <w:webHidden/>
              </w:rPr>
              <w:fldChar w:fldCharType="begin"/>
            </w:r>
            <w:r>
              <w:rPr>
                <w:noProof/>
                <w:webHidden/>
              </w:rPr>
              <w:instrText xml:space="preserve"> PAGEREF _Toc224218644 \h </w:instrText>
            </w:r>
            <w:r>
              <w:rPr>
                <w:noProof/>
                <w:webHidden/>
              </w:rPr>
            </w:r>
            <w:r>
              <w:rPr>
                <w:noProof/>
                <w:webHidden/>
              </w:rPr>
              <w:fldChar w:fldCharType="separate"/>
            </w:r>
            <w:r>
              <w:rPr>
                <w:noProof/>
                <w:webHidden/>
              </w:rPr>
              <w:t>42</w:t>
            </w:r>
            <w:r>
              <w:rPr>
                <w:noProof/>
                <w:webHidden/>
              </w:rPr>
              <w:fldChar w:fldCharType="end"/>
            </w:r>
          </w:hyperlink>
        </w:p>
        <w:p w14:paraId="1A2B9590" w14:textId="34280708" w:rsidR="00717CA9" w:rsidRDefault="00717CA9">
          <w:pPr>
            <w:pStyle w:val="TOC2"/>
            <w:rPr>
              <w:rFonts w:asciiTheme="minorHAnsi" w:hAnsiTheme="minorHAnsi" w:cstheme="minorBidi"/>
              <w:b w:val="0"/>
              <w:bCs w:val="0"/>
              <w:noProof/>
              <w:color w:val="auto"/>
              <w:sz w:val="24"/>
              <w:szCs w:val="24"/>
              <w:lang w:eastAsia="en-US"/>
            </w:rPr>
          </w:pPr>
          <w:hyperlink w:anchor="_Toc224218645" w:history="1">
            <w:r w:rsidRPr="002D570C">
              <w:rPr>
                <w:rStyle w:val="Hyperlink"/>
                <w:noProof/>
              </w:rPr>
              <w:t>3.11 Drug Billing</w:t>
            </w:r>
            <w:r>
              <w:rPr>
                <w:noProof/>
                <w:webHidden/>
              </w:rPr>
              <w:tab/>
            </w:r>
            <w:r>
              <w:rPr>
                <w:noProof/>
                <w:webHidden/>
              </w:rPr>
              <w:fldChar w:fldCharType="begin"/>
            </w:r>
            <w:r>
              <w:rPr>
                <w:noProof/>
                <w:webHidden/>
              </w:rPr>
              <w:instrText xml:space="preserve"> PAGEREF _Toc224218645 \h </w:instrText>
            </w:r>
            <w:r>
              <w:rPr>
                <w:noProof/>
                <w:webHidden/>
              </w:rPr>
            </w:r>
            <w:r>
              <w:rPr>
                <w:noProof/>
                <w:webHidden/>
              </w:rPr>
              <w:fldChar w:fldCharType="separate"/>
            </w:r>
            <w:r>
              <w:rPr>
                <w:noProof/>
                <w:webHidden/>
              </w:rPr>
              <w:t>42</w:t>
            </w:r>
            <w:r>
              <w:rPr>
                <w:noProof/>
                <w:webHidden/>
              </w:rPr>
              <w:fldChar w:fldCharType="end"/>
            </w:r>
          </w:hyperlink>
        </w:p>
        <w:p w14:paraId="151574EE" w14:textId="6D1B728E" w:rsidR="00717CA9" w:rsidRDefault="00717CA9">
          <w:pPr>
            <w:pStyle w:val="TOC2"/>
            <w:rPr>
              <w:rFonts w:asciiTheme="minorHAnsi" w:hAnsiTheme="minorHAnsi" w:cstheme="minorBidi"/>
              <w:b w:val="0"/>
              <w:bCs w:val="0"/>
              <w:noProof/>
              <w:color w:val="auto"/>
              <w:sz w:val="24"/>
              <w:szCs w:val="24"/>
              <w:lang w:eastAsia="en-US"/>
            </w:rPr>
          </w:pPr>
          <w:hyperlink w:anchor="_Toc224218646" w:history="1">
            <w:r w:rsidRPr="002D570C">
              <w:rPr>
                <w:rStyle w:val="Hyperlink"/>
                <w:noProof/>
              </w:rPr>
              <w:t>3.12 Medical and Outpatient Claim Submission</w:t>
            </w:r>
            <w:r>
              <w:rPr>
                <w:noProof/>
                <w:webHidden/>
              </w:rPr>
              <w:tab/>
            </w:r>
            <w:r>
              <w:rPr>
                <w:noProof/>
                <w:webHidden/>
              </w:rPr>
              <w:fldChar w:fldCharType="begin"/>
            </w:r>
            <w:r>
              <w:rPr>
                <w:noProof/>
                <w:webHidden/>
              </w:rPr>
              <w:instrText xml:space="preserve"> PAGEREF _Toc224218646 \h </w:instrText>
            </w:r>
            <w:r>
              <w:rPr>
                <w:noProof/>
                <w:webHidden/>
              </w:rPr>
            </w:r>
            <w:r>
              <w:rPr>
                <w:noProof/>
                <w:webHidden/>
              </w:rPr>
              <w:fldChar w:fldCharType="separate"/>
            </w:r>
            <w:r>
              <w:rPr>
                <w:noProof/>
                <w:webHidden/>
              </w:rPr>
              <w:t>43</w:t>
            </w:r>
            <w:r>
              <w:rPr>
                <w:noProof/>
                <w:webHidden/>
              </w:rPr>
              <w:fldChar w:fldCharType="end"/>
            </w:r>
          </w:hyperlink>
        </w:p>
        <w:p w14:paraId="73338A1A" w14:textId="1C9A4D34" w:rsidR="00717CA9" w:rsidRDefault="00717CA9">
          <w:pPr>
            <w:pStyle w:val="TOC2"/>
            <w:rPr>
              <w:rFonts w:asciiTheme="minorHAnsi" w:hAnsiTheme="minorHAnsi" w:cstheme="minorBidi"/>
              <w:b w:val="0"/>
              <w:bCs w:val="0"/>
              <w:noProof/>
              <w:color w:val="auto"/>
              <w:sz w:val="24"/>
              <w:szCs w:val="24"/>
              <w:lang w:eastAsia="en-US"/>
            </w:rPr>
          </w:pPr>
          <w:hyperlink w:anchor="_Toc224218647" w:history="1">
            <w:r w:rsidRPr="002D570C">
              <w:rPr>
                <w:rStyle w:val="Hyperlink"/>
                <w:noProof/>
              </w:rPr>
              <w:t>3.13 Billing Cell and Gene Therapies Carved Out of Inpatient Rate</w:t>
            </w:r>
            <w:r>
              <w:rPr>
                <w:noProof/>
                <w:webHidden/>
              </w:rPr>
              <w:tab/>
            </w:r>
            <w:r>
              <w:rPr>
                <w:noProof/>
                <w:webHidden/>
              </w:rPr>
              <w:fldChar w:fldCharType="begin"/>
            </w:r>
            <w:r>
              <w:rPr>
                <w:noProof/>
                <w:webHidden/>
              </w:rPr>
              <w:instrText xml:space="preserve"> PAGEREF _Toc224218647 \h </w:instrText>
            </w:r>
            <w:r>
              <w:rPr>
                <w:noProof/>
                <w:webHidden/>
              </w:rPr>
            </w:r>
            <w:r>
              <w:rPr>
                <w:noProof/>
                <w:webHidden/>
              </w:rPr>
              <w:fldChar w:fldCharType="separate"/>
            </w:r>
            <w:r>
              <w:rPr>
                <w:noProof/>
                <w:webHidden/>
              </w:rPr>
              <w:t>44</w:t>
            </w:r>
            <w:r>
              <w:rPr>
                <w:noProof/>
                <w:webHidden/>
              </w:rPr>
              <w:fldChar w:fldCharType="end"/>
            </w:r>
          </w:hyperlink>
        </w:p>
        <w:p w14:paraId="1B45F7C4" w14:textId="6E143997" w:rsidR="00717CA9" w:rsidRDefault="00717CA9">
          <w:pPr>
            <w:pStyle w:val="TOC3"/>
            <w:rPr>
              <w:rFonts w:asciiTheme="minorHAnsi" w:hAnsiTheme="minorHAnsi" w:cstheme="minorBidi"/>
              <w:noProof/>
              <w:color w:val="auto"/>
              <w:sz w:val="24"/>
              <w:szCs w:val="24"/>
              <w:lang w:eastAsia="en-US"/>
            </w:rPr>
          </w:pPr>
          <w:hyperlink w:anchor="_Toc224218648" w:history="1">
            <w:r w:rsidRPr="002D570C">
              <w:rPr>
                <w:rStyle w:val="Hyperlink"/>
                <w:noProof/>
              </w:rPr>
              <w:t>Prior Authorization and Manufacturer Approval</w:t>
            </w:r>
            <w:r>
              <w:rPr>
                <w:noProof/>
                <w:webHidden/>
              </w:rPr>
              <w:tab/>
            </w:r>
            <w:r>
              <w:rPr>
                <w:noProof/>
                <w:webHidden/>
              </w:rPr>
              <w:fldChar w:fldCharType="begin"/>
            </w:r>
            <w:r>
              <w:rPr>
                <w:noProof/>
                <w:webHidden/>
              </w:rPr>
              <w:instrText xml:space="preserve"> PAGEREF _Toc224218648 \h </w:instrText>
            </w:r>
            <w:r>
              <w:rPr>
                <w:noProof/>
                <w:webHidden/>
              </w:rPr>
            </w:r>
            <w:r>
              <w:rPr>
                <w:noProof/>
                <w:webHidden/>
              </w:rPr>
              <w:fldChar w:fldCharType="separate"/>
            </w:r>
            <w:r>
              <w:rPr>
                <w:noProof/>
                <w:webHidden/>
              </w:rPr>
              <w:t>44</w:t>
            </w:r>
            <w:r>
              <w:rPr>
                <w:noProof/>
                <w:webHidden/>
              </w:rPr>
              <w:fldChar w:fldCharType="end"/>
            </w:r>
          </w:hyperlink>
        </w:p>
        <w:p w14:paraId="663ED877" w14:textId="095E09E0" w:rsidR="00717CA9" w:rsidRDefault="00717CA9">
          <w:pPr>
            <w:pStyle w:val="TOC3"/>
            <w:rPr>
              <w:rFonts w:asciiTheme="minorHAnsi" w:hAnsiTheme="minorHAnsi" w:cstheme="minorBidi"/>
              <w:noProof/>
              <w:color w:val="auto"/>
              <w:sz w:val="24"/>
              <w:szCs w:val="24"/>
              <w:lang w:eastAsia="en-US"/>
            </w:rPr>
          </w:pPr>
          <w:hyperlink w:anchor="_Toc224218649" w:history="1">
            <w:r w:rsidRPr="002D570C">
              <w:rPr>
                <w:rStyle w:val="Hyperlink"/>
                <w:rFonts w:eastAsiaTheme="minorHAnsi"/>
                <w:noProof/>
              </w:rPr>
              <w:t>Billing and Reimbursement</w:t>
            </w:r>
            <w:r>
              <w:rPr>
                <w:noProof/>
                <w:webHidden/>
              </w:rPr>
              <w:tab/>
            </w:r>
            <w:r>
              <w:rPr>
                <w:noProof/>
                <w:webHidden/>
              </w:rPr>
              <w:fldChar w:fldCharType="begin"/>
            </w:r>
            <w:r>
              <w:rPr>
                <w:noProof/>
                <w:webHidden/>
              </w:rPr>
              <w:instrText xml:space="preserve"> PAGEREF _Toc224218649 \h </w:instrText>
            </w:r>
            <w:r>
              <w:rPr>
                <w:noProof/>
                <w:webHidden/>
              </w:rPr>
            </w:r>
            <w:r>
              <w:rPr>
                <w:noProof/>
                <w:webHidden/>
              </w:rPr>
              <w:fldChar w:fldCharType="separate"/>
            </w:r>
            <w:r>
              <w:rPr>
                <w:noProof/>
                <w:webHidden/>
              </w:rPr>
              <w:t>44</w:t>
            </w:r>
            <w:r>
              <w:rPr>
                <w:noProof/>
                <w:webHidden/>
              </w:rPr>
              <w:fldChar w:fldCharType="end"/>
            </w:r>
          </w:hyperlink>
        </w:p>
        <w:p w14:paraId="14034B43" w14:textId="7BDA2870" w:rsidR="00717CA9" w:rsidRDefault="00717CA9">
          <w:pPr>
            <w:pStyle w:val="TOC3"/>
            <w:rPr>
              <w:rFonts w:asciiTheme="minorHAnsi" w:hAnsiTheme="minorHAnsi" w:cstheme="minorBidi"/>
              <w:noProof/>
              <w:color w:val="auto"/>
              <w:sz w:val="24"/>
              <w:szCs w:val="24"/>
              <w:lang w:eastAsia="en-US"/>
            </w:rPr>
          </w:pPr>
          <w:hyperlink w:anchor="_Toc224218650" w:history="1">
            <w:r w:rsidRPr="002D570C">
              <w:rPr>
                <w:rStyle w:val="Hyperlink"/>
                <w:noProof/>
              </w:rPr>
              <w:t>Inpatient Administration</w:t>
            </w:r>
            <w:r>
              <w:rPr>
                <w:noProof/>
                <w:webHidden/>
              </w:rPr>
              <w:tab/>
            </w:r>
            <w:r>
              <w:rPr>
                <w:noProof/>
                <w:webHidden/>
              </w:rPr>
              <w:fldChar w:fldCharType="begin"/>
            </w:r>
            <w:r>
              <w:rPr>
                <w:noProof/>
                <w:webHidden/>
              </w:rPr>
              <w:instrText xml:space="preserve"> PAGEREF _Toc224218650 \h </w:instrText>
            </w:r>
            <w:r>
              <w:rPr>
                <w:noProof/>
                <w:webHidden/>
              </w:rPr>
            </w:r>
            <w:r>
              <w:rPr>
                <w:noProof/>
                <w:webHidden/>
              </w:rPr>
              <w:fldChar w:fldCharType="separate"/>
            </w:r>
            <w:r>
              <w:rPr>
                <w:noProof/>
                <w:webHidden/>
              </w:rPr>
              <w:t>45</w:t>
            </w:r>
            <w:r>
              <w:rPr>
                <w:noProof/>
                <w:webHidden/>
              </w:rPr>
              <w:fldChar w:fldCharType="end"/>
            </w:r>
          </w:hyperlink>
        </w:p>
        <w:p w14:paraId="5D6B10BF" w14:textId="5417F1B0" w:rsidR="00717CA9" w:rsidRDefault="00717CA9">
          <w:pPr>
            <w:pStyle w:val="TOC3"/>
            <w:rPr>
              <w:rFonts w:asciiTheme="minorHAnsi" w:hAnsiTheme="minorHAnsi" w:cstheme="minorBidi"/>
              <w:noProof/>
              <w:color w:val="auto"/>
              <w:sz w:val="24"/>
              <w:szCs w:val="24"/>
              <w:lang w:eastAsia="en-US"/>
            </w:rPr>
          </w:pPr>
          <w:hyperlink w:anchor="_Toc224218651" w:history="1">
            <w:r w:rsidRPr="002D570C">
              <w:rPr>
                <w:rStyle w:val="Hyperlink"/>
                <w:noProof/>
              </w:rPr>
              <w:t>Outpatient Administration</w:t>
            </w:r>
            <w:r>
              <w:rPr>
                <w:noProof/>
                <w:webHidden/>
              </w:rPr>
              <w:tab/>
            </w:r>
            <w:r>
              <w:rPr>
                <w:noProof/>
                <w:webHidden/>
              </w:rPr>
              <w:fldChar w:fldCharType="begin"/>
            </w:r>
            <w:r>
              <w:rPr>
                <w:noProof/>
                <w:webHidden/>
              </w:rPr>
              <w:instrText xml:space="preserve"> PAGEREF _Toc224218651 \h </w:instrText>
            </w:r>
            <w:r>
              <w:rPr>
                <w:noProof/>
                <w:webHidden/>
              </w:rPr>
            </w:r>
            <w:r>
              <w:rPr>
                <w:noProof/>
                <w:webHidden/>
              </w:rPr>
              <w:fldChar w:fldCharType="separate"/>
            </w:r>
            <w:r>
              <w:rPr>
                <w:noProof/>
                <w:webHidden/>
              </w:rPr>
              <w:t>45</w:t>
            </w:r>
            <w:r>
              <w:rPr>
                <w:noProof/>
                <w:webHidden/>
              </w:rPr>
              <w:fldChar w:fldCharType="end"/>
            </w:r>
          </w:hyperlink>
        </w:p>
        <w:p w14:paraId="6F6E4D32" w14:textId="52A132DA" w:rsidR="00717CA9" w:rsidRDefault="00717CA9">
          <w:pPr>
            <w:pStyle w:val="TOC3"/>
            <w:rPr>
              <w:rFonts w:asciiTheme="minorHAnsi" w:hAnsiTheme="minorHAnsi" w:cstheme="minorBidi"/>
              <w:noProof/>
              <w:color w:val="auto"/>
              <w:sz w:val="24"/>
              <w:szCs w:val="24"/>
              <w:lang w:eastAsia="en-US"/>
            </w:rPr>
          </w:pPr>
          <w:hyperlink w:anchor="_Toc224218652" w:history="1">
            <w:r w:rsidRPr="002D570C">
              <w:rPr>
                <w:rStyle w:val="Hyperlink"/>
                <w:noProof/>
              </w:rPr>
              <w:t>Clinical Trial or Compassionate Use</w:t>
            </w:r>
            <w:r>
              <w:rPr>
                <w:noProof/>
                <w:webHidden/>
              </w:rPr>
              <w:tab/>
            </w:r>
            <w:r>
              <w:rPr>
                <w:noProof/>
                <w:webHidden/>
              </w:rPr>
              <w:fldChar w:fldCharType="begin"/>
            </w:r>
            <w:r>
              <w:rPr>
                <w:noProof/>
                <w:webHidden/>
              </w:rPr>
              <w:instrText xml:space="preserve"> PAGEREF _Toc224218652 \h </w:instrText>
            </w:r>
            <w:r>
              <w:rPr>
                <w:noProof/>
                <w:webHidden/>
              </w:rPr>
            </w:r>
            <w:r>
              <w:rPr>
                <w:noProof/>
                <w:webHidden/>
              </w:rPr>
              <w:fldChar w:fldCharType="separate"/>
            </w:r>
            <w:r>
              <w:rPr>
                <w:noProof/>
                <w:webHidden/>
              </w:rPr>
              <w:t>45</w:t>
            </w:r>
            <w:r>
              <w:rPr>
                <w:noProof/>
                <w:webHidden/>
              </w:rPr>
              <w:fldChar w:fldCharType="end"/>
            </w:r>
          </w:hyperlink>
        </w:p>
        <w:p w14:paraId="759460E3" w14:textId="68869692" w:rsidR="00717CA9" w:rsidRDefault="00717CA9">
          <w:pPr>
            <w:pStyle w:val="TOC2"/>
            <w:rPr>
              <w:rFonts w:asciiTheme="minorHAnsi" w:hAnsiTheme="minorHAnsi" w:cstheme="minorBidi"/>
              <w:b w:val="0"/>
              <w:bCs w:val="0"/>
              <w:noProof/>
              <w:color w:val="auto"/>
              <w:sz w:val="24"/>
              <w:szCs w:val="24"/>
              <w:lang w:eastAsia="en-US"/>
            </w:rPr>
          </w:pPr>
          <w:hyperlink w:anchor="_Toc224218653" w:history="1">
            <w:r w:rsidRPr="002D570C">
              <w:rPr>
                <w:rStyle w:val="Hyperlink"/>
                <w:noProof/>
              </w:rPr>
              <w:t>3.14 340B Provider Claim Submission</w:t>
            </w:r>
            <w:r>
              <w:rPr>
                <w:noProof/>
                <w:webHidden/>
              </w:rPr>
              <w:tab/>
            </w:r>
            <w:r>
              <w:rPr>
                <w:noProof/>
                <w:webHidden/>
              </w:rPr>
              <w:fldChar w:fldCharType="begin"/>
            </w:r>
            <w:r>
              <w:rPr>
                <w:noProof/>
                <w:webHidden/>
              </w:rPr>
              <w:instrText xml:space="preserve"> PAGEREF _Toc224218653 \h </w:instrText>
            </w:r>
            <w:r>
              <w:rPr>
                <w:noProof/>
                <w:webHidden/>
              </w:rPr>
            </w:r>
            <w:r>
              <w:rPr>
                <w:noProof/>
                <w:webHidden/>
              </w:rPr>
              <w:fldChar w:fldCharType="separate"/>
            </w:r>
            <w:r>
              <w:rPr>
                <w:noProof/>
                <w:webHidden/>
              </w:rPr>
              <w:t>46</w:t>
            </w:r>
            <w:r>
              <w:rPr>
                <w:noProof/>
                <w:webHidden/>
              </w:rPr>
              <w:fldChar w:fldCharType="end"/>
            </w:r>
          </w:hyperlink>
        </w:p>
        <w:p w14:paraId="78758DB8" w14:textId="5855C9B1" w:rsidR="00D478B1" w:rsidRDefault="006D20FC" w:rsidP="006D20FC">
          <w:pPr>
            <w:pStyle w:val="TOC2"/>
          </w:pPr>
          <w:r>
            <w:rPr>
              <w:b w:val="0"/>
              <w:bCs w:val="0"/>
            </w:rPr>
            <w:fldChar w:fldCharType="end"/>
          </w:r>
        </w:p>
      </w:sdtContent>
    </w:sdt>
    <w:p w14:paraId="2B1C89D8" w14:textId="77777777" w:rsidR="00B45A96" w:rsidRDefault="00B45A96" w:rsidP="00203B34">
      <w:pPr>
        <w:pStyle w:val="Introduction"/>
        <w:sectPr w:rsidR="00B45A96" w:rsidSect="00B45A96">
          <w:pgSz w:w="12240" w:h="15840"/>
          <w:pgMar w:top="1440" w:right="1440" w:bottom="1440" w:left="1440" w:header="432" w:footer="432" w:gutter="0"/>
          <w:pgNumType w:fmt="lowerRoman" w:start="1"/>
          <w:cols w:space="720"/>
          <w:docGrid w:linePitch="360"/>
        </w:sectPr>
      </w:pPr>
    </w:p>
    <w:p w14:paraId="65F930C6" w14:textId="59F9620C" w:rsidR="00355147" w:rsidRPr="001228BD" w:rsidRDefault="00355147" w:rsidP="00203B34">
      <w:pPr>
        <w:pStyle w:val="Introduction"/>
      </w:pPr>
      <w:r w:rsidRPr="001228BD">
        <w:lastRenderedPageBreak/>
        <w:t>Introduction</w:t>
      </w:r>
    </w:p>
    <w:p w14:paraId="23D0FF70" w14:textId="77777777" w:rsidR="00355147" w:rsidRPr="00942A0E" w:rsidRDefault="00355147" w:rsidP="00355147">
      <w:r w:rsidRPr="00942A0E">
        <w:t xml:space="preserve">The MO HealthNet Pharmacy Program oversees reimbursement for outpatient, </w:t>
      </w:r>
      <w:r>
        <w:t>F</w:t>
      </w:r>
      <w:r w:rsidRPr="00942A0E">
        <w:t>ee</w:t>
      </w:r>
      <w:r>
        <w:t xml:space="preserve"> -F</w:t>
      </w:r>
      <w:r w:rsidRPr="00942A0E">
        <w:t>or</w:t>
      </w:r>
      <w:r>
        <w:t>-S</w:t>
      </w:r>
      <w:r w:rsidRPr="00942A0E">
        <w:t>ervice</w:t>
      </w:r>
      <w:r>
        <w:t xml:space="preserve"> (FFS)</w:t>
      </w:r>
      <w:r w:rsidRPr="00942A0E">
        <w:t xml:space="preserve"> prescription drugs</w:t>
      </w:r>
      <w:r>
        <w:t>,</w:t>
      </w:r>
      <w:r w:rsidRPr="00942A0E">
        <w:t xml:space="preserve"> and devices. The program is responsible for </w:t>
      </w:r>
      <w:r>
        <w:t xml:space="preserve">the </w:t>
      </w:r>
      <w:r w:rsidRPr="00942A0E">
        <w:t xml:space="preserve">pharmacy program and uses best practices and evidence-based medicine to drive clinical policy development. </w:t>
      </w:r>
    </w:p>
    <w:p w14:paraId="23E4278F" w14:textId="2430F559" w:rsidR="00355147" w:rsidRPr="000F1D35" w:rsidRDefault="00355147" w:rsidP="00243F4F">
      <w:pPr>
        <w:pStyle w:val="Heading2"/>
      </w:pPr>
      <w:bookmarkStart w:id="0" w:name="_Toc132279687"/>
      <w:bookmarkStart w:id="1" w:name="_Toc220305732"/>
      <w:bookmarkStart w:id="2" w:name="_Toc221092715"/>
      <w:bookmarkStart w:id="3" w:name="_Toc224218546"/>
      <w:r w:rsidRPr="002F378B">
        <w:t xml:space="preserve">Section 1: </w:t>
      </w:r>
      <w:r w:rsidR="002034FF">
        <w:t xml:space="preserve"> </w:t>
      </w:r>
      <w:r w:rsidRPr="002F378B">
        <w:t>Reimbursement Methodology</w:t>
      </w:r>
      <w:bookmarkEnd w:id="0"/>
      <w:bookmarkEnd w:id="1"/>
      <w:bookmarkEnd w:id="2"/>
      <w:bookmarkEnd w:id="3"/>
    </w:p>
    <w:p w14:paraId="02CE5173" w14:textId="77777777" w:rsidR="00355147" w:rsidRPr="00CA7894" w:rsidRDefault="00355147" w:rsidP="00355147">
      <w:pPr>
        <w:pStyle w:val="Heading3"/>
      </w:pPr>
      <w:bookmarkStart w:id="4" w:name="_Toc364169186"/>
      <w:bookmarkStart w:id="5" w:name="_Toc132279689"/>
      <w:bookmarkStart w:id="6" w:name="_Toc220305733"/>
      <w:bookmarkStart w:id="7" w:name="_Toc220305782"/>
      <w:bookmarkStart w:id="8" w:name="_Toc221092716"/>
      <w:bookmarkStart w:id="9" w:name="_Toc224218547"/>
      <w:bookmarkStart w:id="10" w:name="Determiningafee"/>
      <w:r w:rsidRPr="00CA7894">
        <w:t>1.1 Determining a Fee</w:t>
      </w:r>
      <w:bookmarkEnd w:id="4"/>
      <w:bookmarkEnd w:id="5"/>
      <w:bookmarkEnd w:id="6"/>
      <w:bookmarkEnd w:id="7"/>
      <w:bookmarkEnd w:id="8"/>
      <w:bookmarkEnd w:id="9"/>
    </w:p>
    <w:bookmarkEnd w:id="10"/>
    <w:p w14:paraId="40175A9B" w14:textId="77777777" w:rsidR="00355147" w:rsidRPr="0078728A" w:rsidRDefault="00355147" w:rsidP="00355147">
      <w:r w:rsidRPr="0078728A">
        <w:t xml:space="preserve">Under a fee system, </w:t>
      </w:r>
      <w:r>
        <w:t>a maximum allowable fee is established for each procedure, service, medical supply, and equipment covered under a specific program</w:t>
      </w:r>
      <w:r w:rsidRPr="0078728A">
        <w:t>.</w:t>
      </w:r>
    </w:p>
    <w:p w14:paraId="5AFBBE22" w14:textId="77777777" w:rsidR="00355147" w:rsidRPr="0078728A" w:rsidRDefault="00355147" w:rsidP="00355147">
      <w:r>
        <w:t>The MO HealthNet Division (MHD)</w:t>
      </w:r>
      <w:r w:rsidRPr="0078728A">
        <w:t xml:space="preserve"> determines reimbursement for prescribed drugs, devices, and supplies by applying the following hierarchy method:</w:t>
      </w:r>
    </w:p>
    <w:p w14:paraId="06B9F652" w14:textId="77777777" w:rsidR="00355147" w:rsidRPr="00282EB7" w:rsidRDefault="00355147" w:rsidP="00355147">
      <w:pPr>
        <w:spacing w:line="240" w:lineRule="auto"/>
      </w:pPr>
      <w:r w:rsidRPr="00282EB7">
        <w:t>National Average Drug Acquisition Cost (NADAC); if there is no NADAC;</w:t>
      </w:r>
    </w:p>
    <w:p w14:paraId="272B64B5" w14:textId="77777777" w:rsidR="00355147" w:rsidRPr="00282EB7" w:rsidRDefault="00355147" w:rsidP="00355147">
      <w:pPr>
        <w:spacing w:line="240" w:lineRule="auto"/>
      </w:pPr>
      <w:r w:rsidRPr="00282EB7">
        <w:t>Missouri Maximum Allowed Cost (MAC); if no NADAC or MAC;</w:t>
      </w:r>
    </w:p>
    <w:p w14:paraId="46C34114" w14:textId="77777777" w:rsidR="00355147" w:rsidRPr="00282EB7" w:rsidRDefault="00355147" w:rsidP="00355147">
      <w:pPr>
        <w:spacing w:line="240" w:lineRule="auto"/>
      </w:pPr>
      <w:r w:rsidRPr="00282EB7">
        <w:t>Wholesale Acquisition Cost (WAC); or</w:t>
      </w:r>
    </w:p>
    <w:p w14:paraId="4BA4877D" w14:textId="77777777" w:rsidR="00355147" w:rsidRPr="00282EB7" w:rsidRDefault="00355147" w:rsidP="00355147">
      <w:pPr>
        <w:spacing w:line="240" w:lineRule="auto"/>
      </w:pPr>
      <w:r w:rsidRPr="00282EB7">
        <w:t>The usual and customary (U&amp;C) charge submitted by the provider if it is lower than the chosen price (NADAC, MAC, or WAC).</w:t>
      </w:r>
    </w:p>
    <w:p w14:paraId="01EE9D7B" w14:textId="77777777" w:rsidR="00355147" w:rsidRPr="0078728A" w:rsidRDefault="00355147" w:rsidP="00355147">
      <w:pPr>
        <w:pStyle w:val="BulletList1"/>
      </w:pPr>
      <w:r w:rsidRPr="0078728A">
        <w:t xml:space="preserve">U&amp;C is a provider's charge to the general public that reflects all advertised savings, discounts, special promotions, or other programs, including membership-based discounts initiated to reduce prices for product costs available to the general public, a special population, or an inclusive category of customers. </w:t>
      </w:r>
    </w:p>
    <w:p w14:paraId="3A1C2DB5" w14:textId="77777777" w:rsidR="00355147" w:rsidRPr="0078728A" w:rsidRDefault="00355147" w:rsidP="00355147">
      <w:r>
        <w:t>MHD</w:t>
      </w:r>
      <w:r w:rsidRPr="0078728A">
        <w:t xml:space="preserve"> adds a professional dispensing fee to prescriptions filled or refilled by pharmacy providers. The professional dispensing fee is applied as outlined below:</w:t>
      </w:r>
    </w:p>
    <w:p w14:paraId="6612512B" w14:textId="77777777" w:rsidR="00355147" w:rsidRDefault="00355147" w:rsidP="00355147">
      <w:pPr>
        <w:pStyle w:val="BulletList1"/>
      </w:pPr>
      <w:r w:rsidRPr="0078728A">
        <w:t xml:space="preserve">Out-of-state pharmacy providers receive a professional dispensing fee of $8.85 </w:t>
      </w:r>
    </w:p>
    <w:p w14:paraId="67C0DC59" w14:textId="77777777" w:rsidR="00355147" w:rsidRDefault="00355147" w:rsidP="00355147">
      <w:pPr>
        <w:pStyle w:val="BulletList1"/>
      </w:pPr>
      <w:r w:rsidRPr="0078728A">
        <w:t xml:space="preserve">In-state pharmacy providers receive a professional dispensing fee of $12.22, plus an adjustment to account for the cost of the Missouri Pharmacy Reimbursement Allowance attributable to Medicaid-reimbursed prescriptions </w:t>
      </w:r>
    </w:p>
    <w:p w14:paraId="6CD23A97" w14:textId="77777777" w:rsidR="00355147" w:rsidRPr="0078728A" w:rsidRDefault="00355147" w:rsidP="00355147">
      <w:pPr>
        <w:pStyle w:val="BulletList1"/>
      </w:pPr>
      <w:r w:rsidRPr="0078728A">
        <w:t xml:space="preserve">Maintenance medications receive only one </w:t>
      </w:r>
      <w:r>
        <w:t xml:space="preserve">(1) </w:t>
      </w:r>
      <w:r w:rsidRPr="0078728A">
        <w:t>dispensing fee every 25 days for a participant receiving the same strength and dosage form of medication</w:t>
      </w:r>
      <w:r>
        <w:t xml:space="preserve">. Refer </w:t>
      </w:r>
      <w:r w:rsidRPr="006924E7">
        <w:t xml:space="preserve">to </w:t>
      </w:r>
      <w:hyperlink w:anchor="Special_Limitations" w:history="1">
        <w:r w:rsidRPr="00746771">
          <w:rPr>
            <w:rStyle w:val="Hyperlink"/>
          </w:rPr>
          <w:t>Section 2.8</w:t>
        </w:r>
      </w:hyperlink>
      <w:r>
        <w:t xml:space="preserve"> in this manual for more information.</w:t>
      </w:r>
    </w:p>
    <w:p w14:paraId="581EA126" w14:textId="77777777" w:rsidR="00355147" w:rsidRPr="002034FF" w:rsidRDefault="00355147" w:rsidP="00F770F9">
      <w:r w:rsidRPr="00505E31">
        <w:t xml:space="preserve">Providers may not bill MHD an amount above the provider’s U&amp;C charge for a particular service. Prescriptions reimbursed at the provider’s U&amp;C charge do not receive a professional dispensing fee. Providers must submit the package's precise 11-digit national drug code </w:t>
      </w:r>
      <w:r w:rsidRPr="008160F9">
        <w:lastRenderedPageBreak/>
        <w:t xml:space="preserve">(NDC) number on the prescribed drug, device, and supply dispensed. Reference the traditional and specialty </w:t>
      </w:r>
      <w:hyperlink r:id="rId15" w:history="1">
        <w:r w:rsidRPr="00524AE8">
          <w:rPr>
            <w:rStyle w:val="Hyperlink"/>
          </w:rPr>
          <w:t>Missouri Maximum Allowable Cost (MAC) List</w:t>
        </w:r>
      </w:hyperlink>
      <w:r w:rsidRPr="002034FF">
        <w:t>.</w:t>
      </w:r>
    </w:p>
    <w:p w14:paraId="2A191708" w14:textId="77777777" w:rsidR="00355147" w:rsidRPr="001228BD" w:rsidRDefault="00355147" w:rsidP="00F770F9">
      <w:pPr>
        <w:pStyle w:val="Heading4"/>
      </w:pPr>
      <w:bookmarkStart w:id="11" w:name="PHAMissouriMedicaidLongTermCarePharmacyD"/>
      <w:bookmarkStart w:id="12" w:name="_Toc364169187"/>
      <w:bookmarkStart w:id="13" w:name="_Toc132279690"/>
      <w:bookmarkStart w:id="14" w:name="_Toc220305783"/>
      <w:bookmarkStart w:id="15" w:name="_Toc221092717"/>
      <w:bookmarkStart w:id="16" w:name="_Toc224218548"/>
      <w:bookmarkEnd w:id="11"/>
      <w:r w:rsidRPr="001228BD">
        <w:t>Long-Term Care Dispensing Fee Requirements</w:t>
      </w:r>
      <w:bookmarkEnd w:id="12"/>
      <w:bookmarkEnd w:id="13"/>
      <w:bookmarkEnd w:id="14"/>
      <w:bookmarkEnd w:id="15"/>
      <w:bookmarkEnd w:id="16"/>
    </w:p>
    <w:p w14:paraId="1F955AC9" w14:textId="77777777" w:rsidR="00355147" w:rsidRPr="0078728A" w:rsidRDefault="00355147" w:rsidP="00355147">
      <w:r w:rsidRPr="0078728A">
        <w:t xml:space="preserve">Long-term care </w:t>
      </w:r>
      <w:r>
        <w:t xml:space="preserve">(LTC) </w:t>
      </w:r>
      <w:r w:rsidRPr="0078728A">
        <w:t xml:space="preserve">pharmacy providers supplying covered drugs to participants in </w:t>
      </w:r>
      <w:r>
        <w:t>LTC</w:t>
      </w:r>
      <w:r w:rsidRPr="0078728A">
        <w:t xml:space="preserve"> facilities receive an extra $0.50 dispensing fee. Providers must meet all the qualifications listed below to receive the </w:t>
      </w:r>
      <w:r>
        <w:t>LTC</w:t>
      </w:r>
      <w:r w:rsidRPr="0078728A">
        <w:t xml:space="preserve"> dispensing fee.</w:t>
      </w:r>
    </w:p>
    <w:p w14:paraId="3FC8926F" w14:textId="77777777" w:rsidR="00355147" w:rsidRDefault="00355147" w:rsidP="00355147">
      <w:pPr>
        <w:pStyle w:val="BulletList1"/>
      </w:pPr>
      <w:r w:rsidRPr="0078728A">
        <w:t>The medication is dispensed in unit-dose or controlled-dose containers, which meet, at a minimum, Class B standards for moisture permeation as defined in the United States Pharmacopoeia</w:t>
      </w:r>
    </w:p>
    <w:p w14:paraId="0CA675C2" w14:textId="77777777" w:rsidR="00355147" w:rsidRDefault="00355147" w:rsidP="00355147">
      <w:pPr>
        <w:pStyle w:val="BulletList1"/>
      </w:pPr>
      <w:r w:rsidRPr="0078728A">
        <w:t>The pharmacy provides emergency services 24 hours a day, seven (7) days a week</w:t>
      </w:r>
    </w:p>
    <w:p w14:paraId="69004740" w14:textId="77777777" w:rsidR="00355147" w:rsidRDefault="00355147" w:rsidP="00355147">
      <w:pPr>
        <w:pStyle w:val="BulletList1"/>
      </w:pPr>
      <w:r>
        <w:t>Provider is w</w:t>
      </w:r>
      <w:r w:rsidRPr="0078728A">
        <w:t xml:space="preserve">illing to assist the facility and the residents in accessing </w:t>
      </w:r>
      <w:r>
        <w:t>prescriptions</w:t>
      </w:r>
      <w:r w:rsidRPr="0078728A">
        <w:t xml:space="preserve"> through </w:t>
      </w:r>
      <w:r>
        <w:t>the MHD</w:t>
      </w:r>
      <w:r w:rsidRPr="0078728A">
        <w:t xml:space="preserve"> </w:t>
      </w:r>
      <w:r>
        <w:t>prior authorization (PA)</w:t>
      </w:r>
      <w:r w:rsidRPr="0078728A">
        <w:t xml:space="preserve"> process</w:t>
      </w:r>
    </w:p>
    <w:p w14:paraId="4ABA4FCB" w14:textId="77777777" w:rsidR="00355147" w:rsidRDefault="00355147" w:rsidP="00355147">
      <w:pPr>
        <w:pStyle w:val="BulletList1"/>
      </w:pPr>
      <w:r w:rsidRPr="0078728A">
        <w:t xml:space="preserve">The provider </w:t>
      </w:r>
      <w:r>
        <w:t>must complete</w:t>
      </w:r>
      <w:r w:rsidRPr="0078728A">
        <w:t xml:space="preserve"> the </w:t>
      </w:r>
      <w:r w:rsidRPr="006924E7">
        <w:t xml:space="preserve">Missouri Medicaid Audit and Compliance (MMAC) </w:t>
      </w:r>
      <w:hyperlink r:id="rId16" w:history="1">
        <w:r w:rsidRPr="00FD3E26">
          <w:rPr>
            <w:rStyle w:val="Hyperlink"/>
          </w:rPr>
          <w:t>LTC Pharmacy Dispensing Fee Provider Specialty Application</w:t>
        </w:r>
      </w:hyperlink>
      <w:r w:rsidRPr="00AD4D0D">
        <w:t xml:space="preserve"> </w:t>
      </w:r>
    </w:p>
    <w:p w14:paraId="68940E03" w14:textId="77777777" w:rsidR="00355147" w:rsidRPr="0078728A" w:rsidRDefault="00355147" w:rsidP="00355147">
      <w:pPr>
        <w:pStyle w:val="BulletList1"/>
      </w:pPr>
      <w:r>
        <w:t>MHD</w:t>
      </w:r>
      <w:r w:rsidRPr="0078728A">
        <w:t xml:space="preserve"> bases the qualifications to determine the controlled-dose </w:t>
      </w:r>
      <w:r>
        <w:t>LTC</w:t>
      </w:r>
      <w:r w:rsidRPr="0078728A">
        <w:t xml:space="preserve"> prescription fee differential on Patient Residence [384-4X], values 02 or 03, and Special Packaging Indicator [429-DT], values 03 or 04. </w:t>
      </w:r>
      <w:r>
        <w:t>MHD</w:t>
      </w:r>
      <w:r w:rsidRPr="0078728A">
        <w:t xml:space="preserve"> identifies the participant as a </w:t>
      </w:r>
      <w:r>
        <w:t>LTC</w:t>
      </w:r>
      <w:r w:rsidRPr="0078728A">
        <w:t xml:space="preserve"> facility resident on the participant eligibility file.</w:t>
      </w:r>
    </w:p>
    <w:p w14:paraId="12EA7F2E" w14:textId="77777777" w:rsidR="00355147" w:rsidRPr="001228BD" w:rsidRDefault="00355147" w:rsidP="00355147">
      <w:pPr>
        <w:pStyle w:val="Heading3"/>
      </w:pPr>
      <w:bookmarkStart w:id="17" w:name="_Toc132279691"/>
      <w:bookmarkStart w:id="18" w:name="_Toc220305734"/>
      <w:bookmarkStart w:id="19" w:name="_Toc220305784"/>
      <w:bookmarkStart w:id="20" w:name="_Toc221092718"/>
      <w:bookmarkStart w:id="21" w:name="_Toc224218549"/>
      <w:r w:rsidRPr="001228BD">
        <w:t xml:space="preserve">1.2 </w:t>
      </w:r>
      <w:bookmarkStart w:id="22" w:name="_Hlk180500551"/>
      <w:r w:rsidRPr="001228BD">
        <w:t>Public Health Service (340B) Drug Pricing Program</w:t>
      </w:r>
      <w:bookmarkEnd w:id="17"/>
      <w:bookmarkEnd w:id="18"/>
      <w:bookmarkEnd w:id="19"/>
      <w:bookmarkEnd w:id="20"/>
      <w:bookmarkEnd w:id="22"/>
      <w:bookmarkEnd w:id="21"/>
    </w:p>
    <w:p w14:paraId="491DC560" w14:textId="77777777" w:rsidR="00355147" w:rsidRPr="0078728A" w:rsidRDefault="00355147" w:rsidP="00355147">
      <w:r w:rsidRPr="00505E31">
        <w:t>340B is a drug pricing program that resulted from the enactment of Public Law 102-585 and the Public Health Service Veterans Health Care Act of 1992. The 340B Program limits the cost of covered outpatient drugs to certain federal grantees, federally qualified health center (FQHC) look-alikes, and qualified hospitals. MHD follows the Health Resources and Services Administration (HRSA) guidelines. Covered entities that use the 340B Drug Pricing Program and bill MHD must follow the rules outlined on</w:t>
      </w:r>
      <w:r w:rsidRPr="0078728A">
        <w:t xml:space="preserve"> </w:t>
      </w:r>
      <w:hyperlink r:id="rId17" w:history="1">
        <w:r w:rsidRPr="00FD3E26">
          <w:rPr>
            <w:rStyle w:val="Hyperlink"/>
          </w:rPr>
          <w:t>HRSA’s website</w:t>
        </w:r>
      </w:hyperlink>
      <w:r w:rsidRPr="006924E7">
        <w:t>.</w:t>
      </w:r>
      <w:r>
        <w:t xml:space="preserve"> To</w:t>
      </w:r>
      <w:r w:rsidRPr="0078728A">
        <w:t xml:space="preserve"> avoid duplicate discounts and ensure correct payment, 340B providers that choose to carve in Medicaid must provide HRSA with their National Provider Identifi</w:t>
      </w:r>
      <w:r>
        <w:t>er</w:t>
      </w:r>
      <w:r w:rsidRPr="0078728A">
        <w:t xml:space="preserve"> (NPI) and MO HealthNet provider </w:t>
      </w:r>
      <w:r>
        <w:t xml:space="preserve">identification </w:t>
      </w:r>
      <w:r w:rsidRPr="0078728A">
        <w:t>number for each site that carves in for inclusion in the Medicaid Exclusion File.</w:t>
      </w:r>
    </w:p>
    <w:p w14:paraId="1629E086" w14:textId="77777777" w:rsidR="00355147" w:rsidRPr="0078728A" w:rsidRDefault="00355147" w:rsidP="00355147">
      <w:r w:rsidRPr="0078728A">
        <w:t>340B contract pharmacies</w:t>
      </w:r>
      <w:r>
        <w:t>, which are pharmacies that have an agreement with a 340B covered entity to dispense 340B drugs,</w:t>
      </w:r>
      <w:r w:rsidRPr="0078728A">
        <w:t xml:space="preserve"> are not covered under this policy and must carve out Medicaid from their 340B operations.</w:t>
      </w:r>
    </w:p>
    <w:p w14:paraId="6FD28531" w14:textId="77777777" w:rsidR="00355147" w:rsidRPr="0078728A" w:rsidRDefault="00355147" w:rsidP="00355147">
      <w:r>
        <w:t>MHD</w:t>
      </w:r>
      <w:r w:rsidRPr="0078728A">
        <w:t xml:space="preserve"> determines reimbursement for 340B identified drugs for 340B providers who carve in for Medicaid by applying the following methodology:</w:t>
      </w:r>
    </w:p>
    <w:p w14:paraId="7A4C9DC3" w14:textId="77777777" w:rsidR="00355147" w:rsidRDefault="00355147" w:rsidP="00355147">
      <w:pPr>
        <w:pStyle w:val="BulletList1"/>
      </w:pPr>
      <w:r w:rsidRPr="0078728A">
        <w:lastRenderedPageBreak/>
        <w:t>Pharmacy providers are reimbursed at their actual acquisition cost, up to the 340B MAC (calculated ceiling price), plus a professional dispensing fee. Covered entities cannot bill more than their actual acquisition cost plus the professional dispensing fee.</w:t>
      </w:r>
    </w:p>
    <w:p w14:paraId="684D3082" w14:textId="77777777" w:rsidR="00355147" w:rsidRPr="0078728A" w:rsidRDefault="00355147" w:rsidP="00355147">
      <w:pPr>
        <w:pStyle w:val="BulletList1"/>
      </w:pPr>
      <w:r>
        <w:t>MHD</w:t>
      </w:r>
      <w:r w:rsidRPr="0078728A">
        <w:t xml:space="preserve"> reimburses physician-administered drugs purchased through the 340B </w:t>
      </w:r>
      <w:r>
        <w:t>P</w:t>
      </w:r>
      <w:r w:rsidRPr="0078728A">
        <w:t xml:space="preserve">rogram at the lesser of the Physician-Administered 340B MAC or the actual acquisition cost submitted by the provider. </w:t>
      </w:r>
      <w:r>
        <w:t>MHD</w:t>
      </w:r>
      <w:r w:rsidRPr="0078728A">
        <w:t xml:space="preserve"> calculates the Physician-Administered 340B MAC by adding </w:t>
      </w:r>
      <w:r>
        <w:t>six percent (</w:t>
      </w:r>
      <w:r w:rsidRPr="0078728A">
        <w:t>6%</w:t>
      </w:r>
      <w:r>
        <w:t>)</w:t>
      </w:r>
      <w:r w:rsidRPr="0078728A">
        <w:t xml:space="preserve">, up to $600, to the calculated ceiling price. Physician-administered drugs do not receive a professional dispensing fee. </w:t>
      </w:r>
    </w:p>
    <w:p w14:paraId="744AD001" w14:textId="77777777" w:rsidR="00355147" w:rsidRPr="0078728A" w:rsidRDefault="00355147" w:rsidP="00355147">
      <w:r w:rsidRPr="0078728A">
        <w:t xml:space="preserve">The actual acquisition cost is the NDC’s invoice cost per billing unit. The invoice of cost does not include timely pay discounts or discounts paid as a rebate on a separate invoice for volume-based purchases. </w:t>
      </w:r>
    </w:p>
    <w:p w14:paraId="751A9BF7" w14:textId="77777777" w:rsidR="00355147" w:rsidRPr="0078728A" w:rsidRDefault="00355147" w:rsidP="00355147">
      <w:r>
        <w:t>MHD</w:t>
      </w:r>
      <w:r w:rsidRPr="0078728A">
        <w:t xml:space="preserve"> requires 340B providers to identify 340B purchased drugs, including those billed to </w:t>
      </w:r>
      <w:r>
        <w:t>MHD</w:t>
      </w:r>
      <w:r w:rsidRPr="0078728A">
        <w:t xml:space="preserve"> as the secondary payer, at the claim level using the following codes:</w:t>
      </w:r>
    </w:p>
    <w:p w14:paraId="18DE3843" w14:textId="77777777" w:rsidR="00355147" w:rsidRDefault="00355147" w:rsidP="00355147">
      <w:pPr>
        <w:pStyle w:val="BulletList1"/>
      </w:pPr>
      <w:r w:rsidRPr="0078728A">
        <w:t>Point-of-service (POS) pharmacy claims: Submission Clarification Code (SCC) 20</w:t>
      </w:r>
    </w:p>
    <w:p w14:paraId="20211A9D" w14:textId="77777777" w:rsidR="00355147" w:rsidRDefault="00355147" w:rsidP="00355147">
      <w:pPr>
        <w:pStyle w:val="BulletList1"/>
      </w:pPr>
      <w:r w:rsidRPr="0078728A">
        <w:t>Medical and outpatient claims: Modifier JG or TB</w:t>
      </w:r>
    </w:p>
    <w:p w14:paraId="3106BC52" w14:textId="3F09F153" w:rsidR="00355147" w:rsidRPr="002D2AC1" w:rsidRDefault="00355147" w:rsidP="00355147">
      <w:r w:rsidRPr="00505E31">
        <w:t xml:space="preserve">MHD carves out certain drugs from 340B reimbursement. Providers must purchase the drugs carved out of 340B reimbursement through their non-340B purchasing path and omit any 340B identifiers on the claim. MHD reimburses drugs carved out of 340B reimbursement using the hierarchy methodology. Review the </w:t>
      </w:r>
      <w:hyperlink r:id="rId18" w:history="1">
        <w:r w:rsidRPr="00505E31">
          <w:t>Drugs Carved Out of 340B Reimbursement List</w:t>
        </w:r>
      </w:hyperlink>
      <w:r w:rsidRPr="00505E31">
        <w:t xml:space="preserve"> for more information</w:t>
      </w:r>
      <w:r w:rsidRPr="006924E7">
        <w:t>.</w:t>
      </w:r>
    </w:p>
    <w:p w14:paraId="6A7373F9" w14:textId="77777777" w:rsidR="00355147" w:rsidRPr="001228BD" w:rsidRDefault="00355147" w:rsidP="00355147">
      <w:pPr>
        <w:pStyle w:val="Heading3"/>
      </w:pPr>
      <w:bookmarkStart w:id="23" w:name="_Toc132279692"/>
      <w:bookmarkStart w:id="24" w:name="_Toc220305735"/>
      <w:bookmarkStart w:id="25" w:name="_Toc220305785"/>
      <w:bookmarkStart w:id="26" w:name="_Toc221092719"/>
      <w:bookmarkStart w:id="27" w:name="_Toc224218550"/>
      <w:bookmarkStart w:id="28" w:name="ReimbursementInquiries"/>
      <w:r w:rsidRPr="001228BD">
        <w:t xml:space="preserve">1.3 Reimbursement </w:t>
      </w:r>
      <w:bookmarkEnd w:id="23"/>
      <w:r w:rsidRPr="001228BD">
        <w:t>Inquiries</w:t>
      </w:r>
      <w:bookmarkEnd w:id="24"/>
      <w:bookmarkEnd w:id="25"/>
      <w:bookmarkEnd w:id="26"/>
      <w:bookmarkEnd w:id="27"/>
    </w:p>
    <w:bookmarkEnd w:id="28"/>
    <w:p w14:paraId="6A34FDA8" w14:textId="77777777" w:rsidR="00355147" w:rsidRPr="0078728A" w:rsidRDefault="00355147" w:rsidP="00355147">
      <w:r w:rsidRPr="0078728A">
        <w:t xml:space="preserve">Providers billing pharmacy claims with MAC reimbursement </w:t>
      </w:r>
      <w:r>
        <w:t>may request a review of the MAC reimbursement. The provider</w:t>
      </w:r>
      <w:r w:rsidRPr="0078728A">
        <w:t xml:space="preserve"> must contact </w:t>
      </w:r>
      <w:r>
        <w:t xml:space="preserve">the MHD </w:t>
      </w:r>
      <w:r w:rsidRPr="0078728A">
        <w:t>Pharmacy Administration at (573) 751-6963</w:t>
      </w:r>
      <w:r>
        <w:t xml:space="preserve"> </w:t>
      </w:r>
      <w:r w:rsidRPr="0078728A">
        <w:t>between 8:00 a.m. and 5:00 p.m., Monday through Friday</w:t>
      </w:r>
      <w:r>
        <w:t>,</w:t>
      </w:r>
      <w:r w:rsidRPr="0078728A">
        <w:t xml:space="preserve"> before dispensing</w:t>
      </w:r>
      <w:r>
        <w:t xml:space="preserve"> or administering the drug</w:t>
      </w:r>
      <w:r w:rsidRPr="0078728A">
        <w:t xml:space="preserve">. Providers must submit a MAC Pricing Inquiry Worksheet when instructed by </w:t>
      </w:r>
      <w:r>
        <w:t>MHD</w:t>
      </w:r>
      <w:r w:rsidRPr="0078728A">
        <w:t xml:space="preserve"> and only for the drug(s) specified. </w:t>
      </w:r>
      <w:r>
        <w:t>MHD</w:t>
      </w:r>
      <w:r w:rsidRPr="0078728A">
        <w:t xml:space="preserve"> will not review the inquiry if the worksheet is incomplete, lacks the required invoice, is for more or different drugs than instructed, or contains Protected Health Information (PHI). </w:t>
      </w:r>
      <w:r>
        <w:t>MHD</w:t>
      </w:r>
      <w:r w:rsidRPr="0078728A">
        <w:t xml:space="preserve"> </w:t>
      </w:r>
      <w:r>
        <w:t>will notify the</w:t>
      </w:r>
      <w:r w:rsidRPr="0078728A">
        <w:t xml:space="preserve"> provider of the outcome of the pricing inquiry</w:t>
      </w:r>
      <w:r>
        <w:t> and any pricing updates made effective on the date the pricing worksheet is received, not the date the provider called about</w:t>
      </w:r>
      <w:r w:rsidRPr="0078728A">
        <w:t xml:space="preserve"> the reimbursement issue. Providers shall make every effort to resolve reimbursement issues before dispensing and are not required to dispense below cost.</w:t>
      </w:r>
    </w:p>
    <w:p w14:paraId="0DF40CF2" w14:textId="77777777" w:rsidR="00355147" w:rsidRPr="0078728A" w:rsidRDefault="00355147" w:rsidP="00355147">
      <w:r w:rsidRPr="0078728A">
        <w:lastRenderedPageBreak/>
        <w:t>Providers billing pharmacy claims with NADAC reimbursement may contact the NADAC Helpdesk for support of the NADAC survey, request a review of a NADAC rate, or provide notification of recent price changes not reflected in posted NADAC files.</w:t>
      </w:r>
    </w:p>
    <w:p w14:paraId="66A15D81" w14:textId="77777777" w:rsidR="00355147" w:rsidRPr="0078728A" w:rsidRDefault="00355147" w:rsidP="00355147">
      <w:r w:rsidRPr="0078728A">
        <w:t>Providers may contact the NADAC Helpdesk through the following means:</w:t>
      </w:r>
    </w:p>
    <w:p w14:paraId="578D038A" w14:textId="52B2090D" w:rsidR="00355147" w:rsidRPr="0078728A" w:rsidRDefault="00355147" w:rsidP="00355147">
      <w:pPr>
        <w:pStyle w:val="BulletList1"/>
      </w:pPr>
      <w:r>
        <w:t>P</w:t>
      </w:r>
      <w:r w:rsidRPr="0078728A">
        <w:t>hone:</w:t>
      </w:r>
      <w:r w:rsidR="002034FF">
        <w:t xml:space="preserve"> </w:t>
      </w:r>
      <w:r w:rsidRPr="0078728A">
        <w:t xml:space="preserve"> (855) 457-5264</w:t>
      </w:r>
    </w:p>
    <w:p w14:paraId="57CDB1A1" w14:textId="54C7EABC" w:rsidR="00355147" w:rsidRDefault="00355147" w:rsidP="00355147">
      <w:pPr>
        <w:pStyle w:val="BulletList1"/>
      </w:pPr>
      <w:r w:rsidRPr="0078728A">
        <w:t>Email:</w:t>
      </w:r>
      <w:r w:rsidR="002034FF">
        <w:t xml:space="preserve"> </w:t>
      </w:r>
      <w:r w:rsidRPr="005D0158">
        <w:t xml:space="preserve"> </w:t>
      </w:r>
      <w:hyperlink r:id="rId19" w:history="1">
        <w:r w:rsidRPr="00731FFD">
          <w:rPr>
            <w:rStyle w:val="Hyperlink"/>
          </w:rPr>
          <w:t>info@mslcrps.com</w:t>
        </w:r>
      </w:hyperlink>
    </w:p>
    <w:p w14:paraId="092447EE" w14:textId="14852390" w:rsidR="00355147" w:rsidRPr="0078728A" w:rsidRDefault="00355147" w:rsidP="00355147">
      <w:pPr>
        <w:pStyle w:val="BulletList1"/>
      </w:pPr>
      <w:r w:rsidRPr="0078728A">
        <w:t>Fax:</w:t>
      </w:r>
      <w:r w:rsidR="002034FF">
        <w:t xml:space="preserve"> </w:t>
      </w:r>
      <w:r w:rsidRPr="0078728A">
        <w:t xml:space="preserve"> (844) 860-0236</w:t>
      </w:r>
    </w:p>
    <w:p w14:paraId="4FE83227" w14:textId="77777777" w:rsidR="00355147" w:rsidRPr="00731FFD" w:rsidRDefault="00355147" w:rsidP="00355147">
      <w:pPr>
        <w:rPr>
          <w:rStyle w:val="Hyperlink"/>
        </w:rPr>
      </w:pPr>
      <w:hyperlink r:id="rId20" w:history="1">
        <w:r w:rsidRPr="00731FFD">
          <w:rPr>
            <w:rStyle w:val="Hyperlink"/>
          </w:rPr>
          <w:t>NADAC Request For Medicaid Reimbursement Review Form</w:t>
        </w:r>
      </w:hyperlink>
    </w:p>
    <w:p w14:paraId="19D8E0F4" w14:textId="77777777" w:rsidR="00355147" w:rsidRPr="0078728A" w:rsidRDefault="00355147" w:rsidP="00355147">
      <w:pPr>
        <w:rPr>
          <w:b/>
          <w:color w:val="3A7C22" w:themeColor="accent6" w:themeShade="BF"/>
          <w:u w:val="single"/>
        </w:rPr>
      </w:pPr>
      <w:r w:rsidRPr="00A35A23">
        <w:t>Find additional information regarding NADAC and the Retail Price Survey at </w:t>
      </w:r>
      <w:hyperlink r:id="rId21" w:tgtFrame="_blank" w:history="1">
        <w:r w:rsidRPr="00731FFD">
          <w:rPr>
            <w:rStyle w:val="Hyperlink"/>
          </w:rPr>
          <w:t>Medicaid.gov</w:t>
        </w:r>
      </w:hyperlink>
      <w:r w:rsidRPr="00D9543D">
        <w:t>.</w:t>
      </w:r>
    </w:p>
    <w:p w14:paraId="303AC1DD" w14:textId="4E04AB6B" w:rsidR="00355147" w:rsidRPr="001228BD" w:rsidRDefault="00355147" w:rsidP="00355147">
      <w:pPr>
        <w:pStyle w:val="Heading2"/>
      </w:pPr>
      <w:bookmarkStart w:id="29" w:name="_Toc403135507"/>
      <w:bookmarkStart w:id="30" w:name="_Toc486508199"/>
      <w:bookmarkStart w:id="31" w:name="_Toc132279694"/>
      <w:bookmarkStart w:id="32" w:name="_Toc220305736"/>
      <w:bookmarkStart w:id="33" w:name="_Toc220305786"/>
      <w:bookmarkStart w:id="34" w:name="_Toc221092720"/>
      <w:bookmarkStart w:id="35" w:name="_Toc224218551"/>
      <w:bookmarkStart w:id="36" w:name="_Toc317166534"/>
      <w:bookmarkStart w:id="37" w:name="_Toc318376053"/>
      <w:bookmarkStart w:id="38" w:name="_Toc368473618"/>
      <w:r w:rsidRPr="001228BD">
        <w:t>Section 2:</w:t>
      </w:r>
      <w:r w:rsidR="002034FF">
        <w:t xml:space="preserve"> </w:t>
      </w:r>
      <w:r w:rsidRPr="001228BD">
        <w:t xml:space="preserve"> Benefits and Limitations</w:t>
      </w:r>
      <w:bookmarkEnd w:id="29"/>
      <w:bookmarkEnd w:id="30"/>
      <w:bookmarkEnd w:id="31"/>
      <w:bookmarkEnd w:id="32"/>
      <w:bookmarkEnd w:id="33"/>
      <w:bookmarkEnd w:id="34"/>
      <w:bookmarkEnd w:id="35"/>
    </w:p>
    <w:p w14:paraId="592C113A" w14:textId="77777777" w:rsidR="00355147" w:rsidRPr="001228BD" w:rsidRDefault="00355147" w:rsidP="00355147">
      <w:pPr>
        <w:pStyle w:val="Heading3"/>
      </w:pPr>
      <w:bookmarkStart w:id="39" w:name="_Toc486508200"/>
      <w:bookmarkStart w:id="40" w:name="_Toc132279695"/>
      <w:bookmarkStart w:id="41" w:name="_Toc220305737"/>
      <w:bookmarkStart w:id="42" w:name="_Toc220305787"/>
      <w:bookmarkStart w:id="43" w:name="_Toc221092721"/>
      <w:bookmarkStart w:id="44" w:name="_Toc224218552"/>
      <w:r w:rsidRPr="001228BD">
        <w:t>2.1 General Information</w:t>
      </w:r>
      <w:bookmarkEnd w:id="36"/>
      <w:bookmarkEnd w:id="37"/>
      <w:bookmarkEnd w:id="38"/>
      <w:bookmarkEnd w:id="39"/>
      <w:bookmarkEnd w:id="40"/>
      <w:bookmarkEnd w:id="41"/>
      <w:bookmarkEnd w:id="42"/>
      <w:bookmarkEnd w:id="43"/>
      <w:bookmarkEnd w:id="44"/>
    </w:p>
    <w:p w14:paraId="0A9DC506" w14:textId="77777777" w:rsidR="00355147" w:rsidRPr="001228BD" w:rsidRDefault="00355147" w:rsidP="00355147">
      <w:pPr>
        <w:pStyle w:val="Heading4"/>
      </w:pPr>
      <w:bookmarkStart w:id="45" w:name="_Toc132279696"/>
      <w:bookmarkStart w:id="46" w:name="_Toc220305788"/>
      <w:bookmarkStart w:id="47" w:name="_Toc221092722"/>
      <w:bookmarkStart w:id="48" w:name="_Toc224218553"/>
      <w:bookmarkStart w:id="49" w:name="_Toc317166535"/>
      <w:bookmarkStart w:id="50" w:name="_Toc318376054"/>
      <w:bookmarkStart w:id="51" w:name="_Toc368473619"/>
      <w:bookmarkStart w:id="52" w:name="_Toc486508201"/>
      <w:r w:rsidRPr="001228BD">
        <w:t>Omnibus Reconciliation Act of 1990</w:t>
      </w:r>
      <w:bookmarkEnd w:id="45"/>
      <w:bookmarkEnd w:id="46"/>
      <w:bookmarkEnd w:id="47"/>
      <w:bookmarkEnd w:id="48"/>
      <w:r w:rsidRPr="001228BD">
        <w:t xml:space="preserve"> </w:t>
      </w:r>
      <w:bookmarkEnd w:id="49"/>
      <w:bookmarkEnd w:id="50"/>
      <w:bookmarkEnd w:id="51"/>
      <w:bookmarkEnd w:id="52"/>
    </w:p>
    <w:p w14:paraId="619C40AF" w14:textId="77777777" w:rsidR="00355147" w:rsidRPr="0078728A" w:rsidRDefault="00355147" w:rsidP="00355147">
      <w:r w:rsidRPr="0078728A">
        <w:t>The Omnibus Reconciliation Act of 1990 (OBRA 90)</w:t>
      </w:r>
      <w:r>
        <w:t xml:space="preserve"> introduced important reforms to the delivery of</w:t>
      </w:r>
      <w:r w:rsidRPr="0078728A">
        <w:t xml:space="preserve"> pharmaceutical services </w:t>
      </w:r>
      <w:r>
        <w:t>within</w:t>
      </w:r>
      <w:r w:rsidRPr="0078728A">
        <w:t xml:space="preserve"> state Medicaid programs. The</w:t>
      </w:r>
      <w:r>
        <w:t>se federal</w:t>
      </w:r>
      <w:r w:rsidRPr="0078728A">
        <w:t xml:space="preserve"> requirements</w:t>
      </w:r>
      <w:r>
        <w:t xml:space="preserve"> continue to influence several key areas </w:t>
      </w:r>
      <w:r w:rsidRPr="0078728A">
        <w:t xml:space="preserve">of the MO HealthNet Division (MHD) Pharmacy </w:t>
      </w:r>
      <w:r>
        <w:t>P</w:t>
      </w:r>
      <w:r w:rsidRPr="0078728A">
        <w:t>rogram</w:t>
      </w:r>
      <w:r>
        <w:t>, including</w:t>
      </w:r>
      <w:r w:rsidRPr="0078728A">
        <w:t>:</w:t>
      </w:r>
    </w:p>
    <w:p w14:paraId="426A5AAE" w14:textId="77777777" w:rsidR="00355147" w:rsidRPr="0078728A" w:rsidRDefault="00355147" w:rsidP="00355147">
      <w:pPr>
        <w:pStyle w:val="BulletList1"/>
      </w:pPr>
      <w:r>
        <w:t>Drug Coverage Requirements</w:t>
      </w:r>
    </w:p>
    <w:p w14:paraId="0525AEA4" w14:textId="77777777" w:rsidR="00355147" w:rsidRPr="0078728A" w:rsidRDefault="00355147" w:rsidP="00355147">
      <w:pPr>
        <w:pStyle w:val="BulletList1"/>
      </w:pPr>
      <w:r>
        <w:t>Prior Authorization Processes</w:t>
      </w:r>
    </w:p>
    <w:p w14:paraId="11A96C7F" w14:textId="77777777" w:rsidR="00355147" w:rsidRPr="0078728A" w:rsidRDefault="00355147" w:rsidP="00355147">
      <w:pPr>
        <w:pStyle w:val="BulletList1"/>
      </w:pPr>
      <w:r w:rsidRPr="0078728A">
        <w:t>Drug Utilization Review (DUR)</w:t>
      </w:r>
      <w:r>
        <w:t xml:space="preserve"> Standards</w:t>
      </w:r>
    </w:p>
    <w:p w14:paraId="2BB41057" w14:textId="77777777" w:rsidR="00355147" w:rsidRPr="0078728A" w:rsidRDefault="00355147" w:rsidP="00355147">
      <w:r>
        <w:t xml:space="preserve">One of the key provisions of </w:t>
      </w:r>
      <w:r w:rsidRPr="0078728A">
        <w:t>OBRA 90</w:t>
      </w:r>
      <w:r>
        <w:t xml:space="preserve"> prohibits the use of</w:t>
      </w:r>
      <w:r w:rsidRPr="0078728A">
        <w:t xml:space="preserve"> federal matching funds</w:t>
      </w:r>
      <w:r>
        <w:t xml:space="preserve"> to cover Food and Drug Administration (FDA) approved prescription drugs produced by manufacturers that do not have</w:t>
      </w:r>
      <w:r w:rsidRPr="0078728A">
        <w:t xml:space="preserve"> a </w:t>
      </w:r>
      <w:r>
        <w:t>federal Medicaid Drug Rebate Agreement with the</w:t>
      </w:r>
      <w:r w:rsidRPr="0078728A">
        <w:t xml:space="preserve"> Department of Health and Human Services (HHS). </w:t>
      </w:r>
      <w:r>
        <w:t>V</w:t>
      </w:r>
      <w:r w:rsidRPr="0078728A">
        <w:t>irtually all</w:t>
      </w:r>
      <w:r>
        <w:t xml:space="preserve"> drug</w:t>
      </w:r>
      <w:r w:rsidRPr="0078728A">
        <w:t xml:space="preserve"> products </w:t>
      </w:r>
      <w:r>
        <w:t xml:space="preserve">from </w:t>
      </w:r>
      <w:r w:rsidRPr="0078728A">
        <w:t>manufacturers</w:t>
      </w:r>
      <w:r>
        <w:t xml:space="preserve"> participating in the program are eligible for reimbursement, although they must still meet specific clinical and programmatic criteria set at the state level.</w:t>
      </w:r>
    </w:p>
    <w:p w14:paraId="35E3A908" w14:textId="77777777" w:rsidR="00355147" w:rsidRPr="001228BD" w:rsidRDefault="00355147" w:rsidP="00355147">
      <w:pPr>
        <w:pStyle w:val="Heading4"/>
      </w:pPr>
      <w:bookmarkStart w:id="53" w:name="_Toc317166536"/>
      <w:bookmarkStart w:id="54" w:name="_Toc318376055"/>
      <w:bookmarkStart w:id="55" w:name="_Toc368473620"/>
      <w:bookmarkStart w:id="56" w:name="_Toc486508202"/>
      <w:bookmarkStart w:id="57" w:name="_Toc132279697"/>
      <w:bookmarkStart w:id="58" w:name="_Toc220305789"/>
      <w:bookmarkStart w:id="59" w:name="_Toc221092723"/>
      <w:bookmarkStart w:id="60" w:name="_Toc224218554"/>
      <w:r w:rsidRPr="001228BD">
        <w:t>Drug Coverage by the MO HealthNet Pharmacy Program</w:t>
      </w:r>
      <w:bookmarkEnd w:id="53"/>
      <w:bookmarkEnd w:id="54"/>
      <w:bookmarkEnd w:id="55"/>
      <w:bookmarkEnd w:id="56"/>
      <w:bookmarkEnd w:id="57"/>
      <w:bookmarkEnd w:id="58"/>
      <w:bookmarkEnd w:id="59"/>
      <w:bookmarkEnd w:id="60"/>
    </w:p>
    <w:p w14:paraId="79D8600F" w14:textId="77777777" w:rsidR="00355147" w:rsidRDefault="00355147" w:rsidP="00355147">
      <w:r>
        <w:t xml:space="preserve">MHD covers outpatient prescription drugs produced </w:t>
      </w:r>
      <w:r w:rsidRPr="0078728A">
        <w:t>by manufacturers that have</w:t>
      </w:r>
      <w:r>
        <w:t xml:space="preserve"> an active federal rebate agreement. The program does not cover:</w:t>
      </w:r>
    </w:p>
    <w:p w14:paraId="7CEA1C93" w14:textId="77777777" w:rsidR="00355147" w:rsidRDefault="00355147" w:rsidP="00355147">
      <w:pPr>
        <w:pStyle w:val="BulletList1"/>
      </w:pPr>
      <w:r w:rsidRPr="0078728A">
        <w:t>Drug Efficacy Study Implementation (DESI) drugs</w:t>
      </w:r>
      <w:r>
        <w:t xml:space="preserve"> as identified by the FDA</w:t>
      </w:r>
    </w:p>
    <w:p w14:paraId="3C5740CB" w14:textId="77777777" w:rsidR="00355147" w:rsidRPr="0078728A" w:rsidRDefault="00355147" w:rsidP="00355147">
      <w:pPr>
        <w:pStyle w:val="BulletList1"/>
      </w:pPr>
      <w:r>
        <w:lastRenderedPageBreak/>
        <w:t>Products from manufacturers that are not participating in the federal rebate agreement.</w:t>
      </w:r>
    </w:p>
    <w:p w14:paraId="7A5D7C4A" w14:textId="77777777" w:rsidR="00355147" w:rsidRDefault="00355147" w:rsidP="00355147">
      <w:r w:rsidRPr="00731FFD">
        <w:t xml:space="preserve">Providers should consult the </w:t>
      </w:r>
      <w:hyperlink r:id="rId22" w:history="1">
        <w:r w:rsidRPr="00731FFD">
          <w:rPr>
            <w:rStyle w:val="Hyperlink"/>
          </w:rPr>
          <w:t>Drug Manufacturer Contact Information</w:t>
        </w:r>
      </w:hyperlink>
      <w:r w:rsidRPr="00731FFD">
        <w:t xml:space="preserve"> resource to confirm which manufacturers have a rebate agreement. Drug products for manufacturers not included on the list are not reimbursable under the MHD Pharmacy Program and cannot be approved through any PA process.  All prescriptions dispensed to participants must be filled according to </w:t>
      </w:r>
      <w:hyperlink r:id="rId23" w:history="1">
        <w:r w:rsidRPr="00731FFD">
          <w:t>Chapter 338</w:t>
        </w:r>
      </w:hyperlink>
      <w:r w:rsidRPr="00731FFD">
        <w:t xml:space="preserve"> of the Missouri Board of Pharmacy (MBOP) statutes.</w:t>
      </w:r>
    </w:p>
    <w:p w14:paraId="6F762D33" w14:textId="77777777" w:rsidR="00355147" w:rsidRPr="00EF198A" w:rsidRDefault="00355147" w:rsidP="00355147">
      <w:r w:rsidRPr="00CE0FE2">
        <w:t xml:space="preserve">Drugs covered by MHD must meet the definition of a prescribed drug as defined in </w:t>
      </w:r>
      <w:hyperlink r:id="rId24" w:history="1">
        <w:r w:rsidRPr="00731FFD">
          <w:rPr>
            <w:rStyle w:val="Hyperlink"/>
          </w:rPr>
          <w:t>42 CFR 440.120(a)</w:t>
        </w:r>
      </w:hyperlink>
      <w:r w:rsidRPr="006924E7">
        <w:t xml:space="preserve"> or a covered outpatient drug as defined in the </w:t>
      </w:r>
      <w:hyperlink r:id="rId25" w:history="1">
        <w:r w:rsidRPr="00731FFD">
          <w:rPr>
            <w:rStyle w:val="Hyperlink"/>
          </w:rPr>
          <w:t>Social Security Act, Section 1927(k)(2)</w:t>
        </w:r>
      </w:hyperlink>
      <w:r w:rsidRPr="006924E7">
        <w:t xml:space="preserve"> and </w:t>
      </w:r>
      <w:hyperlink r:id="rId26" w:history="1">
        <w:r w:rsidRPr="00731FFD">
          <w:rPr>
            <w:rStyle w:val="Hyperlink"/>
          </w:rPr>
          <w:t>Section 1927(k)(4)</w:t>
        </w:r>
      </w:hyperlink>
      <w:r w:rsidRPr="006924E7">
        <w:t>.</w:t>
      </w:r>
    </w:p>
    <w:p w14:paraId="23B0E35B" w14:textId="77777777" w:rsidR="00355147" w:rsidRPr="001228BD" w:rsidRDefault="00355147" w:rsidP="00355147">
      <w:pPr>
        <w:pStyle w:val="Heading4"/>
      </w:pPr>
      <w:bookmarkStart w:id="61" w:name="PHA13.4"/>
      <w:bookmarkStart w:id="62" w:name="_Toc220305790"/>
      <w:bookmarkStart w:id="63" w:name="_Toc221092724"/>
      <w:bookmarkStart w:id="64" w:name="_Toc224218555"/>
      <w:bookmarkEnd w:id="61"/>
      <w:r w:rsidRPr="001228BD">
        <w:t>Drug Products Excluded From the Pharmacy Program</w:t>
      </w:r>
      <w:bookmarkEnd w:id="62"/>
      <w:bookmarkEnd w:id="63"/>
      <w:bookmarkEnd w:id="64"/>
    </w:p>
    <w:p w14:paraId="540EEE34" w14:textId="77777777" w:rsidR="00355147" w:rsidRDefault="00355147" w:rsidP="00355147">
      <w:r w:rsidRPr="00031750">
        <w:t xml:space="preserve">OBRA 90 lists specific drugs and categories of drugs that state Medicaid programs may exclude from coverage. </w:t>
      </w:r>
      <w:r>
        <w:t xml:space="preserve">The following drug classes are excluded from the MHD Pharmacy Program: </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4140"/>
        <w:gridCol w:w="5940"/>
      </w:tblGrid>
      <w:tr w:rsidR="00355147" w:rsidRPr="0078728A" w14:paraId="7CEDDFAE" w14:textId="77777777" w:rsidTr="00786159">
        <w:trPr>
          <w:cantSplit/>
          <w:trHeight w:val="576"/>
          <w:tblHeader/>
        </w:trPr>
        <w:tc>
          <w:tcPr>
            <w:tcW w:w="4140" w:type="dxa"/>
            <w:shd w:val="clear" w:color="auto" w:fill="04427D"/>
            <w:vAlign w:val="center"/>
          </w:tcPr>
          <w:p w14:paraId="5BD51A0E" w14:textId="77777777" w:rsidR="00355147" w:rsidRPr="00355147" w:rsidRDefault="00355147" w:rsidP="00355147">
            <w:pPr>
              <w:pStyle w:val="TableHeading"/>
            </w:pPr>
            <w:r w:rsidRPr="00355147">
              <w:t>Drug or Category Excluded</w:t>
            </w:r>
          </w:p>
        </w:tc>
        <w:tc>
          <w:tcPr>
            <w:tcW w:w="5940" w:type="dxa"/>
            <w:shd w:val="clear" w:color="auto" w:fill="04427D"/>
          </w:tcPr>
          <w:p w14:paraId="19556AC6" w14:textId="77777777" w:rsidR="00355147" w:rsidRPr="00355147" w:rsidRDefault="00355147" w:rsidP="00355147">
            <w:pPr>
              <w:pStyle w:val="TableHeading"/>
            </w:pPr>
            <w:r w:rsidRPr="00355147">
              <w:t>Exceptions Reimbursable</w:t>
            </w:r>
          </w:p>
        </w:tc>
      </w:tr>
      <w:tr w:rsidR="00355147" w:rsidRPr="0078728A" w14:paraId="7BCB8DD6" w14:textId="77777777" w:rsidTr="00786159">
        <w:trPr>
          <w:cantSplit/>
          <w:trHeight w:val="576"/>
        </w:trPr>
        <w:tc>
          <w:tcPr>
            <w:tcW w:w="4140" w:type="dxa"/>
            <w:shd w:val="clear" w:color="F8CBAD" w:fill="F8CBAD"/>
            <w:vAlign w:val="center"/>
          </w:tcPr>
          <w:p w14:paraId="4CAB076D" w14:textId="77777777" w:rsidR="00355147" w:rsidRPr="0078728A" w:rsidRDefault="00355147" w:rsidP="00786159">
            <w:pPr>
              <w:pStyle w:val="TableText"/>
            </w:pPr>
            <w:r w:rsidRPr="000D7218">
              <w:t>Drugs used to promote fertility</w:t>
            </w:r>
          </w:p>
        </w:tc>
        <w:tc>
          <w:tcPr>
            <w:tcW w:w="5940" w:type="dxa"/>
            <w:shd w:val="clear" w:color="F8CBAD" w:fill="F8CBAD"/>
            <w:vAlign w:val="center"/>
          </w:tcPr>
          <w:p w14:paraId="5848CC1E" w14:textId="77777777" w:rsidR="00355147" w:rsidRPr="0078728A" w:rsidRDefault="00355147" w:rsidP="00786159">
            <w:pPr>
              <w:pStyle w:val="TableText"/>
            </w:pPr>
            <w:r>
              <w:t>N/A</w:t>
            </w:r>
          </w:p>
        </w:tc>
      </w:tr>
      <w:tr w:rsidR="00355147" w:rsidRPr="0078728A" w14:paraId="1900FF17" w14:textId="77777777" w:rsidTr="00786159">
        <w:trPr>
          <w:cantSplit/>
          <w:trHeight w:val="576"/>
        </w:trPr>
        <w:tc>
          <w:tcPr>
            <w:tcW w:w="4140" w:type="dxa"/>
            <w:shd w:val="clear" w:color="FCE4D6" w:fill="FCE4D6"/>
            <w:vAlign w:val="center"/>
          </w:tcPr>
          <w:p w14:paraId="4B0D3D02" w14:textId="77777777" w:rsidR="00355147" w:rsidRPr="0078728A" w:rsidRDefault="00355147" w:rsidP="00786159">
            <w:pPr>
              <w:pStyle w:val="TableText"/>
            </w:pPr>
            <w:r w:rsidRPr="000D7218">
              <w:t>Drugs used to treat sexual dysfunction</w:t>
            </w:r>
          </w:p>
        </w:tc>
        <w:tc>
          <w:tcPr>
            <w:tcW w:w="5940" w:type="dxa"/>
            <w:shd w:val="clear" w:color="FCE4D6" w:fill="FCE4D6"/>
            <w:vAlign w:val="center"/>
          </w:tcPr>
          <w:p w14:paraId="55EA4FB7" w14:textId="77777777" w:rsidR="00355147" w:rsidRPr="0078728A" w:rsidRDefault="00355147" w:rsidP="00786159">
            <w:pPr>
              <w:pStyle w:val="TableText"/>
            </w:pPr>
            <w:r>
              <w:t>N/A</w:t>
            </w:r>
          </w:p>
        </w:tc>
      </w:tr>
      <w:tr w:rsidR="00355147" w:rsidRPr="0078728A" w14:paraId="7010A021" w14:textId="77777777" w:rsidTr="00786159">
        <w:trPr>
          <w:cantSplit/>
          <w:trHeight w:val="576"/>
        </w:trPr>
        <w:tc>
          <w:tcPr>
            <w:tcW w:w="4140" w:type="dxa"/>
            <w:shd w:val="clear" w:color="F8CBAD" w:fill="F8CBAD"/>
            <w:vAlign w:val="center"/>
          </w:tcPr>
          <w:p w14:paraId="5646E680" w14:textId="77777777" w:rsidR="00355147" w:rsidRPr="0078728A" w:rsidRDefault="00355147" w:rsidP="00786159">
            <w:pPr>
              <w:pStyle w:val="TableText"/>
            </w:pPr>
            <w:r w:rsidRPr="000D7218">
              <w:t>Drugs used to promote weight loss</w:t>
            </w:r>
          </w:p>
        </w:tc>
        <w:tc>
          <w:tcPr>
            <w:tcW w:w="5940" w:type="dxa"/>
            <w:shd w:val="clear" w:color="F8CBAD" w:fill="F8CBAD"/>
            <w:vAlign w:val="center"/>
          </w:tcPr>
          <w:p w14:paraId="7905B1D6" w14:textId="77777777" w:rsidR="00355147" w:rsidRDefault="00355147" w:rsidP="00786159">
            <w:pPr>
              <w:pStyle w:val="TableText"/>
            </w:pPr>
            <w:r>
              <w:t xml:space="preserve">Glucagon-Like Peptide-1 (GLP-1) that are approved by the FDA for the treatment of obesity and listed as preferred on the Preferred Drug List (PDL). </w:t>
            </w:r>
          </w:p>
          <w:p w14:paraId="6A8449D0" w14:textId="77777777" w:rsidR="00355147" w:rsidRPr="00D24AF0" w:rsidRDefault="00355147" w:rsidP="00786159">
            <w:pPr>
              <w:pStyle w:val="TableText"/>
              <w:rPr>
                <w:b/>
              </w:rPr>
            </w:pPr>
            <w:r w:rsidRPr="00EE6E62">
              <w:t xml:space="preserve">Review the </w:t>
            </w:r>
            <w:hyperlink r:id="rId27" w:history="1">
              <w:r w:rsidRPr="00731FFD">
                <w:rPr>
                  <w:rStyle w:val="Hyperlink"/>
                </w:rPr>
                <w:t>Glucagon-Like Peptide-1 (GLP-1) Receptor Agonists Indicated for Obesity PDL Edit</w:t>
              </w:r>
            </w:hyperlink>
            <w:r>
              <w:rPr>
                <w:rStyle w:val="Hyperlink"/>
              </w:rPr>
              <w:t xml:space="preserve"> </w:t>
            </w:r>
            <w:r w:rsidRPr="00471479">
              <w:t>for more information.</w:t>
            </w:r>
          </w:p>
        </w:tc>
      </w:tr>
      <w:tr w:rsidR="00355147" w:rsidRPr="0078728A" w14:paraId="15F8426B" w14:textId="77777777" w:rsidTr="00786159">
        <w:trPr>
          <w:cantSplit/>
          <w:trHeight w:val="576"/>
        </w:trPr>
        <w:tc>
          <w:tcPr>
            <w:tcW w:w="4140" w:type="dxa"/>
            <w:shd w:val="clear" w:color="FCE4D6" w:fill="FCE4D6"/>
            <w:vAlign w:val="center"/>
          </w:tcPr>
          <w:p w14:paraId="48DBFD96" w14:textId="77777777" w:rsidR="00355147" w:rsidRPr="0078728A" w:rsidRDefault="00355147" w:rsidP="00786159">
            <w:pPr>
              <w:pStyle w:val="TableText"/>
            </w:pPr>
            <w:r w:rsidRPr="000D7218">
              <w:t>Drugsused to promote hair growth</w:t>
            </w:r>
          </w:p>
        </w:tc>
        <w:tc>
          <w:tcPr>
            <w:tcW w:w="5940" w:type="dxa"/>
            <w:shd w:val="clear" w:color="FCE4D6" w:fill="FCE4D6"/>
            <w:vAlign w:val="center"/>
          </w:tcPr>
          <w:p w14:paraId="3A9C370A" w14:textId="77777777" w:rsidR="00355147" w:rsidRPr="0078728A" w:rsidRDefault="00355147" w:rsidP="00786159">
            <w:pPr>
              <w:pStyle w:val="TableText"/>
            </w:pPr>
            <w:r>
              <w:t>N/A</w:t>
            </w:r>
          </w:p>
        </w:tc>
      </w:tr>
      <w:tr w:rsidR="00355147" w:rsidRPr="0078728A" w14:paraId="76E8E918" w14:textId="77777777" w:rsidTr="00786159">
        <w:trPr>
          <w:cantSplit/>
          <w:trHeight w:val="576"/>
        </w:trPr>
        <w:tc>
          <w:tcPr>
            <w:tcW w:w="4140" w:type="dxa"/>
            <w:shd w:val="clear" w:color="F8CBAD" w:fill="F8CBAD"/>
            <w:vAlign w:val="center"/>
          </w:tcPr>
          <w:p w14:paraId="7018B6CB" w14:textId="77777777" w:rsidR="00355147" w:rsidRPr="0078728A" w:rsidRDefault="00355147" w:rsidP="00786159">
            <w:pPr>
              <w:pStyle w:val="TableText"/>
            </w:pPr>
            <w:r w:rsidRPr="000D7218">
              <w:t>Drugs used for cosmetic purposes</w:t>
            </w:r>
          </w:p>
        </w:tc>
        <w:tc>
          <w:tcPr>
            <w:tcW w:w="5940" w:type="dxa"/>
            <w:shd w:val="clear" w:color="F8CBAD" w:fill="F8CBAD"/>
            <w:vAlign w:val="center"/>
          </w:tcPr>
          <w:p w14:paraId="7F298539" w14:textId="77777777" w:rsidR="00355147" w:rsidRPr="0078728A" w:rsidRDefault="00355147" w:rsidP="00786159">
            <w:pPr>
              <w:pStyle w:val="TableText"/>
            </w:pPr>
            <w:r>
              <w:t>N/A</w:t>
            </w:r>
          </w:p>
        </w:tc>
      </w:tr>
      <w:tr w:rsidR="00355147" w:rsidRPr="0078728A" w14:paraId="7452FC99" w14:textId="77777777" w:rsidTr="00786159">
        <w:trPr>
          <w:cantSplit/>
          <w:trHeight w:val="576"/>
        </w:trPr>
        <w:tc>
          <w:tcPr>
            <w:tcW w:w="4140" w:type="dxa"/>
            <w:shd w:val="clear" w:color="FCE4D6" w:fill="FCE4D6"/>
            <w:vAlign w:val="center"/>
          </w:tcPr>
          <w:p w14:paraId="604334A1" w14:textId="77777777" w:rsidR="00355147" w:rsidRPr="00AF17E9" w:rsidRDefault="00355147" w:rsidP="00786159">
            <w:pPr>
              <w:pStyle w:val="TableText"/>
              <w:rPr>
                <w:strike/>
              </w:rPr>
            </w:pPr>
            <w:r w:rsidRPr="00AF17E9">
              <w:t>Non-legend Products</w:t>
            </w:r>
          </w:p>
        </w:tc>
        <w:tc>
          <w:tcPr>
            <w:tcW w:w="5940" w:type="dxa"/>
            <w:shd w:val="clear" w:color="FCE4D6" w:fill="FCE4D6"/>
            <w:vAlign w:val="center"/>
          </w:tcPr>
          <w:p w14:paraId="0D46E885" w14:textId="77777777" w:rsidR="00355147" w:rsidRPr="00B24648" w:rsidRDefault="00355147" w:rsidP="00786159">
            <w:pPr>
              <w:pStyle w:val="TableText"/>
            </w:pPr>
            <w:r w:rsidRPr="00BD387E">
              <w:t>Refer to the</w:t>
            </w:r>
            <w:r w:rsidRPr="00E76A84">
              <w:t xml:space="preserve"> </w:t>
            </w:r>
            <w:hyperlink r:id="rId28" w:history="1">
              <w:r w:rsidRPr="00364C3D">
                <w:rPr>
                  <w:rStyle w:val="Hyperlink"/>
                </w:rPr>
                <w:t>Over-The-Counter (OTC) Covered Products List</w:t>
              </w:r>
            </w:hyperlink>
            <w:r w:rsidRPr="00EF198A">
              <w:t>, prescription required</w:t>
            </w:r>
          </w:p>
        </w:tc>
      </w:tr>
    </w:tbl>
    <w:p w14:paraId="2EB161F5" w14:textId="77777777" w:rsidR="00355147" w:rsidRPr="005808AA" w:rsidRDefault="00355147" w:rsidP="00355147">
      <w:bookmarkStart w:id="65" w:name="_Toc220305738"/>
      <w:r w:rsidRPr="0095069C">
        <w:t xml:space="preserve">Other non-covered drugs include cross-sex hormones or puberty-blocking drugs, as such terms are defined in </w:t>
      </w:r>
      <w:hyperlink r:id="rId29" w:history="1">
        <w:r w:rsidRPr="0095069C">
          <w:rPr>
            <w:rStyle w:val="Hyperlink"/>
          </w:rPr>
          <w:t>Revised Statutes of Missouri (RSMo) Section 191.1720</w:t>
        </w:r>
      </w:hyperlink>
      <w:r w:rsidRPr="0095069C">
        <w:t xml:space="preserve"> for the </w:t>
      </w:r>
      <w:r w:rsidRPr="0095069C">
        <w:lastRenderedPageBreak/>
        <w:t xml:space="preserve">purpose of a gender transition. Drugs falling outside the definition of a prescribed drug as defined in </w:t>
      </w:r>
      <w:hyperlink r:id="rId30" w:history="1">
        <w:r w:rsidRPr="0095069C">
          <w:rPr>
            <w:rStyle w:val="Hyperlink"/>
          </w:rPr>
          <w:t>42 CFR 440.120(a)</w:t>
        </w:r>
      </w:hyperlink>
      <w:r w:rsidRPr="0095069C">
        <w:t xml:space="preserve"> or a covered outpatient drug as defined in the </w:t>
      </w:r>
      <w:hyperlink r:id="rId31" w:history="1">
        <w:r w:rsidRPr="0095069C">
          <w:rPr>
            <w:rStyle w:val="Hyperlink"/>
          </w:rPr>
          <w:t>Social Security Act, Section 1927(k)(2)</w:t>
        </w:r>
      </w:hyperlink>
      <w:r w:rsidRPr="0095069C">
        <w:t xml:space="preserve"> and </w:t>
      </w:r>
      <w:hyperlink r:id="rId32" w:history="1">
        <w:r w:rsidRPr="0095069C">
          <w:t>Section 1927(k)(4)</w:t>
        </w:r>
      </w:hyperlink>
      <w:r w:rsidRPr="0095069C">
        <w:t xml:space="preserve"> are excluded. For questions regarding a denied claim, pharmacies may call the Pharmacy and Medical Pre-Certification Help Desk at (800) 392-8030.</w:t>
      </w:r>
      <w:bookmarkEnd w:id="65"/>
    </w:p>
    <w:p w14:paraId="6607CEE4" w14:textId="77777777" w:rsidR="00355147" w:rsidRPr="00BF769E" w:rsidRDefault="00355147" w:rsidP="00355147">
      <w:pPr>
        <w:pStyle w:val="Heading3"/>
      </w:pPr>
      <w:bookmarkStart w:id="66" w:name="_Toc132279698"/>
      <w:bookmarkStart w:id="67" w:name="_Toc220305739"/>
      <w:bookmarkStart w:id="68" w:name="_Toc220305791"/>
      <w:bookmarkStart w:id="69" w:name="_Toc221092725"/>
      <w:bookmarkStart w:id="70" w:name="_Toc224218556"/>
      <w:r w:rsidRPr="00BF769E">
        <w:t>2.2 Physician-Administered Drugs</w:t>
      </w:r>
      <w:bookmarkEnd w:id="66"/>
      <w:bookmarkEnd w:id="67"/>
      <w:bookmarkEnd w:id="68"/>
      <w:bookmarkEnd w:id="69"/>
      <w:bookmarkEnd w:id="70"/>
    </w:p>
    <w:p w14:paraId="5498E754" w14:textId="77777777" w:rsidR="00355147" w:rsidRPr="0078728A" w:rsidRDefault="00355147" w:rsidP="00355147">
      <w:r w:rsidRPr="0078728A">
        <w:t xml:space="preserve">Providers must submit claims for all </w:t>
      </w:r>
      <w:r>
        <w:t>drug</w:t>
      </w:r>
      <w:r w:rsidRPr="0078728A">
        <w:t xml:space="preserve">s, including physician-administered drugs, administered in the clinic or outpatient hospital setting, with the exact 11-digit </w:t>
      </w:r>
      <w:r>
        <w:t>National Drug Code (</w:t>
      </w:r>
      <w:r w:rsidRPr="0078728A">
        <w:t>NDC</w:t>
      </w:r>
      <w:r>
        <w:t>)</w:t>
      </w:r>
      <w:r w:rsidRPr="0078728A">
        <w:t xml:space="preserve"> that appears on the product administered. Non-retail pharmacy claim submissions are limited to a one</w:t>
      </w:r>
      <w:r>
        <w:t xml:space="preserve"> (1)</w:t>
      </w:r>
      <w:r w:rsidRPr="0078728A">
        <w:t>-day supply.</w:t>
      </w:r>
    </w:p>
    <w:p w14:paraId="08EF6DF1" w14:textId="77777777" w:rsidR="00355147" w:rsidRPr="00BF769E" w:rsidRDefault="00355147" w:rsidP="00355147">
      <w:pPr>
        <w:pStyle w:val="Heading4"/>
      </w:pPr>
      <w:bookmarkStart w:id="71" w:name="_Toc132279699"/>
      <w:bookmarkStart w:id="72" w:name="_Toc220305792"/>
      <w:bookmarkStart w:id="73" w:name="_Toc221092726"/>
      <w:bookmarkStart w:id="74" w:name="_Toc224218557"/>
      <w:r w:rsidRPr="00BF769E">
        <w:t>Exceptions To Billing Physician-Administered Drugs</w:t>
      </w:r>
      <w:bookmarkEnd w:id="71"/>
      <w:bookmarkEnd w:id="72"/>
      <w:bookmarkEnd w:id="73"/>
      <w:bookmarkEnd w:id="74"/>
    </w:p>
    <w:p w14:paraId="645963A8" w14:textId="77777777" w:rsidR="00355147" w:rsidRPr="0078728A" w:rsidRDefault="00355147" w:rsidP="00355147">
      <w:r w:rsidRPr="0078728A">
        <w:t xml:space="preserve">The following exceptions </w:t>
      </w:r>
      <w:r>
        <w:t xml:space="preserve">to billing physician-administered drugs </w:t>
      </w:r>
      <w:r w:rsidRPr="0078728A">
        <w:t>apply in specific instances:</w:t>
      </w:r>
    </w:p>
    <w:p w14:paraId="54510B35" w14:textId="77777777" w:rsidR="00355147" w:rsidRPr="0078728A" w:rsidRDefault="00355147" w:rsidP="00355147">
      <w:pPr>
        <w:pStyle w:val="BulletList1"/>
      </w:pPr>
      <w:r w:rsidRPr="0078728A">
        <w:t>Ambulatory Surgical Centers (Specialty B5) must not bill separately for injections, as the facility payment includes all supplies and equipment</w:t>
      </w:r>
    </w:p>
    <w:p w14:paraId="4427CEAA" w14:textId="77777777" w:rsidR="00355147" w:rsidRPr="0078728A" w:rsidRDefault="00355147" w:rsidP="00355147">
      <w:pPr>
        <w:pStyle w:val="BulletList1"/>
      </w:pPr>
      <w:r w:rsidRPr="0078728A">
        <w:t>Mental Health Regional Centers (Specialty 56) are restricted to annual assessments and daily specialized services only</w:t>
      </w:r>
    </w:p>
    <w:p w14:paraId="46302480" w14:textId="77777777" w:rsidR="00355147" w:rsidRPr="0078728A" w:rsidRDefault="00355147" w:rsidP="00355147">
      <w:pPr>
        <w:pStyle w:val="BulletList1"/>
      </w:pPr>
      <w:r w:rsidRPr="0078728A">
        <w:t>Public Health Department Clinics must bill on the professional claim following special instructions for vaccines provided by the Centers for Disease Control and Prevention (CDC). Providers must bill all other (purchased) vaccines with the 11-digit NDC</w:t>
      </w:r>
      <w:r>
        <w:t>.</w:t>
      </w:r>
    </w:p>
    <w:p w14:paraId="3FF52D0C" w14:textId="77777777" w:rsidR="00355147" w:rsidRPr="00EE6E62" w:rsidRDefault="00355147" w:rsidP="00355147">
      <w:pPr>
        <w:pStyle w:val="Heading4"/>
      </w:pPr>
      <w:bookmarkStart w:id="75" w:name="_Toc132279700"/>
      <w:bookmarkStart w:id="76" w:name="_Toc220305793"/>
      <w:bookmarkStart w:id="77" w:name="_Toc221092727"/>
      <w:bookmarkStart w:id="78" w:name="_Toc224218558"/>
      <w:r w:rsidRPr="00BF769E">
        <w:t>Contrast Materials and Radiopharmaceuticals</w:t>
      </w:r>
      <w:bookmarkEnd w:id="75"/>
      <w:bookmarkEnd w:id="76"/>
      <w:bookmarkEnd w:id="77"/>
      <w:bookmarkEnd w:id="78"/>
    </w:p>
    <w:p w14:paraId="3BCE0A70" w14:textId="77777777" w:rsidR="00355147" w:rsidRPr="0078728A" w:rsidRDefault="00355147" w:rsidP="00355147">
      <w:r w:rsidRPr="0078728A">
        <w:t>Providers should bill contrast materials and radiopharmaceuticals used in radiologic procedures separately using the appropriate</w:t>
      </w:r>
      <w:r>
        <w:t xml:space="preserve"> Healthcare Common Procedure Coding System</w:t>
      </w:r>
      <w:r w:rsidRPr="0078728A">
        <w:t xml:space="preserve"> </w:t>
      </w:r>
      <w:r>
        <w:t>(</w:t>
      </w:r>
      <w:r w:rsidRPr="0078728A">
        <w:t>HCPCS</w:t>
      </w:r>
      <w:r>
        <w:t>)</w:t>
      </w:r>
      <w:r w:rsidRPr="0078728A">
        <w:t xml:space="preserve"> procedure code and the NDC representing the materials or agents used in the procedure. The appropriate HCPCS procedure code alone is acceptable if the material or agent does not have an NDC. </w:t>
      </w:r>
      <w:r>
        <w:t>R</w:t>
      </w:r>
      <w:r w:rsidRPr="0078728A">
        <w:t>efer to the</w:t>
      </w:r>
      <w:r>
        <w:t xml:space="preserve"> MHD</w:t>
      </w:r>
      <w:r w:rsidRPr="0078728A">
        <w:t xml:space="preserve"> </w:t>
      </w:r>
      <w:hyperlink r:id="rId33" w:history="1">
        <w:r w:rsidRPr="00364C3D">
          <w:rPr>
            <w:rStyle w:val="Hyperlink"/>
          </w:rPr>
          <w:t>Fee Schedule</w:t>
        </w:r>
      </w:hyperlink>
      <w:r w:rsidRPr="0078728A">
        <w:t xml:space="preserve"> for HCPCS </w:t>
      </w:r>
      <w:r>
        <w:t xml:space="preserve">procedure codes </w:t>
      </w:r>
      <w:r w:rsidRPr="0078728A">
        <w:t xml:space="preserve">that </w:t>
      </w:r>
      <w:r>
        <w:t>require</w:t>
      </w:r>
      <w:r w:rsidRPr="0078728A">
        <w:t xml:space="preserve"> an NDC.</w:t>
      </w:r>
    </w:p>
    <w:p w14:paraId="6A7345CC" w14:textId="77777777" w:rsidR="00355147" w:rsidRPr="00BF769E" w:rsidRDefault="00355147" w:rsidP="00355147">
      <w:pPr>
        <w:pStyle w:val="Heading4"/>
      </w:pPr>
      <w:bookmarkStart w:id="79" w:name="_Toc132279701"/>
      <w:bookmarkStart w:id="80" w:name="_Toc220305794"/>
      <w:bookmarkStart w:id="81" w:name="_Toc221092728"/>
      <w:bookmarkStart w:id="82" w:name="_Toc224218559"/>
      <w:r w:rsidRPr="00BF769E">
        <w:t>Take-Home Drugs and Supplies</w:t>
      </w:r>
      <w:bookmarkEnd w:id="79"/>
      <w:bookmarkEnd w:id="80"/>
      <w:bookmarkEnd w:id="81"/>
      <w:bookmarkEnd w:id="82"/>
    </w:p>
    <w:p w14:paraId="72CF570B" w14:textId="0DA0BBE4" w:rsidR="00355147" w:rsidRPr="00BF769E" w:rsidRDefault="00355147" w:rsidP="009E5DB5">
      <w:r w:rsidRPr="0078728A">
        <w:t xml:space="preserve">When billed by hospital and clinic providers, </w:t>
      </w:r>
      <w:r>
        <w:t>MHD</w:t>
      </w:r>
      <w:r w:rsidRPr="0078728A">
        <w:t xml:space="preserve"> does not cover take-home </w:t>
      </w:r>
      <w:r>
        <w:t>drug</w:t>
      </w:r>
      <w:r w:rsidRPr="0078728A">
        <w:t>s and supplies. Only drugs and items administered or used during the visit are covered services. Providers can bill</w:t>
      </w:r>
      <w:r>
        <w:t xml:space="preserve"> the participant for</w:t>
      </w:r>
      <w:r w:rsidRPr="0078728A">
        <w:t xml:space="preserve"> take-home </w:t>
      </w:r>
      <w:r>
        <w:t>drug</w:t>
      </w:r>
      <w:r w:rsidRPr="0078728A">
        <w:t xml:space="preserve">s and </w:t>
      </w:r>
      <w:r>
        <w:t>supplies</w:t>
      </w:r>
      <w:r w:rsidRPr="0078728A">
        <w:t xml:space="preserve">. The provider must inform the participant that </w:t>
      </w:r>
      <w:r>
        <w:t>MHD</w:t>
      </w:r>
      <w:r w:rsidRPr="0078728A">
        <w:t xml:space="preserve"> may reimburse take-home medications when a pharmacy provider fills a prescription. When a </w:t>
      </w:r>
      <w:r>
        <w:t>participant</w:t>
      </w:r>
      <w:r w:rsidRPr="0078728A">
        <w:t xml:space="preserve"> is seen during the night, and a pharmacy will not be open until morning to dispense a prescription, sending a one</w:t>
      </w:r>
      <w:r>
        <w:t xml:space="preserve"> (1)</w:t>
      </w:r>
      <w:r w:rsidRPr="0078728A">
        <w:t xml:space="preserve"> or two</w:t>
      </w:r>
      <w:r>
        <w:t xml:space="preserve"> (2) </w:t>
      </w:r>
      <w:r w:rsidRPr="0078728A">
        <w:t xml:space="preserve">day supply of </w:t>
      </w:r>
      <w:r>
        <w:t xml:space="preserve">an </w:t>
      </w:r>
      <w:r w:rsidRPr="0078728A">
        <w:lastRenderedPageBreak/>
        <w:t xml:space="preserve">oral </w:t>
      </w:r>
      <w:r>
        <w:t>drug</w:t>
      </w:r>
      <w:r w:rsidRPr="0078728A">
        <w:t xml:space="preserve"> with the </w:t>
      </w:r>
      <w:r>
        <w:t>participant</w:t>
      </w:r>
      <w:r w:rsidRPr="0078728A">
        <w:t xml:space="preserve"> is permissible. This billing is subject to </w:t>
      </w:r>
      <w:hyperlink r:id="rId34" w:history="1">
        <w:r w:rsidRPr="00364C3D">
          <w:t>Missouri Medicaid Audit and Compliance (MMAC)</w:t>
        </w:r>
      </w:hyperlink>
      <w:r w:rsidRPr="00EF198A">
        <w:t xml:space="preserve"> scrutiny.</w:t>
      </w:r>
      <w:bookmarkStart w:id="83" w:name="_Toc220305795"/>
      <w:bookmarkStart w:id="84" w:name="_Toc221092729"/>
      <w:r w:rsidRPr="00355147">
        <w:t xml:space="preserve"> </w:t>
      </w:r>
      <w:r w:rsidRPr="00BF769E">
        <w:t>Drugs Carved Out of Inpatient Rate</w:t>
      </w:r>
      <w:bookmarkEnd w:id="83"/>
      <w:bookmarkEnd w:id="84"/>
    </w:p>
    <w:p w14:paraId="174B30A4" w14:textId="77777777" w:rsidR="00355147" w:rsidRPr="00AF5594" w:rsidRDefault="00355147" w:rsidP="00355147">
      <w:r w:rsidRPr="00AF5594">
        <w:t xml:space="preserve">MHD </w:t>
      </w:r>
      <w:r>
        <w:t>carves out certain drugs</w:t>
      </w:r>
      <w:r w:rsidRPr="00AF5594">
        <w:t xml:space="preserve"> from the inpatient </w:t>
      </w:r>
      <w:r>
        <w:t>rate</w:t>
      </w:r>
      <w:r w:rsidRPr="00AF5594">
        <w:t>. The</w:t>
      </w:r>
      <w:r>
        <w:t xml:space="preserve">se </w:t>
      </w:r>
      <w:hyperlink r:id="rId35" w:history="1">
        <w:r w:rsidRPr="00364C3D">
          <w:rPr>
            <w:rStyle w:val="Hyperlink"/>
          </w:rPr>
          <w:t>Drugs Carved Out of Inpatient Rate</w:t>
        </w:r>
      </w:hyperlink>
      <w:r w:rsidRPr="00AF5594">
        <w:t xml:space="preserve"> are separately reimbursed by the </w:t>
      </w:r>
      <w:r>
        <w:t>MHD Pharmacy</w:t>
      </w:r>
      <w:r w:rsidRPr="00AF5594">
        <w:t xml:space="preserve"> </w:t>
      </w:r>
      <w:r>
        <w:t>P</w:t>
      </w:r>
      <w:r w:rsidRPr="00AF5594">
        <w:t xml:space="preserve">rogram when administered </w:t>
      </w:r>
      <w:r>
        <w:t xml:space="preserve">during </w:t>
      </w:r>
      <w:r w:rsidRPr="00AF5594">
        <w:t>inpatient</w:t>
      </w:r>
      <w:r>
        <w:t xml:space="preserve"> hospital stays</w:t>
      </w:r>
      <w:r w:rsidRPr="00AF5594">
        <w:t>. MHD does not allow for bundle billing of any products on this list.</w:t>
      </w:r>
      <w:r>
        <w:t xml:space="preserve"> </w:t>
      </w:r>
    </w:p>
    <w:p w14:paraId="3A95CFEE" w14:textId="77777777" w:rsidR="00355147" w:rsidRDefault="00355147" w:rsidP="00355147">
      <w:r w:rsidRPr="006924E7">
        <w:t xml:space="preserve">Some </w:t>
      </w:r>
      <w:hyperlink r:id="rId36" w:history="1">
        <w:r w:rsidRPr="00364C3D">
          <w:rPr>
            <w:rStyle w:val="Hyperlink"/>
          </w:rPr>
          <w:t>Drugs Carved Out of Inpatient Rate</w:t>
        </w:r>
      </w:hyperlink>
      <w:r w:rsidRPr="00AF5594">
        <w:t xml:space="preserve"> may require </w:t>
      </w:r>
      <w:r>
        <w:t>PA</w:t>
      </w:r>
      <w:r w:rsidRPr="00AF5594">
        <w:t xml:space="preserve"> before</w:t>
      </w:r>
      <w:r>
        <w:t xml:space="preserve"> being administered </w:t>
      </w:r>
      <w:r w:rsidRPr="00AF5594">
        <w:t xml:space="preserve">to the participant. </w:t>
      </w:r>
      <w:r>
        <w:t>The MHD Pharmacy</w:t>
      </w:r>
      <w:r w:rsidRPr="00AF5594">
        <w:t xml:space="preserve"> Program reviews the </w:t>
      </w:r>
      <w:r>
        <w:t>PA</w:t>
      </w:r>
      <w:r w:rsidRPr="00AF5594">
        <w:t xml:space="preserve"> requests for drugs, including for participants enrolled in a Managed Care </w:t>
      </w:r>
      <w:r>
        <w:t>health plan</w:t>
      </w:r>
      <w:r w:rsidRPr="00AF5594">
        <w:t>. MHD reimburses these drugs at the current MO HealthNet drug reimbursement rate.</w:t>
      </w:r>
    </w:p>
    <w:p w14:paraId="2056BAD3" w14:textId="77777777" w:rsidR="00355147" w:rsidRDefault="00355147" w:rsidP="00A71394">
      <w:r>
        <w:t>Providers can submit an outpatient or pharmacy claim with the most appropriate NDC to receive separate reimbursement for drugs carved out of the inpatient rate administered during inpatient hospital stays. They</w:t>
      </w:r>
      <w:r w:rsidRPr="0078728A">
        <w:t xml:space="preserve"> will receive their inpatient rate and be reimbursed separately for the </w:t>
      </w:r>
      <w:r>
        <w:t>drug</w:t>
      </w:r>
      <w:r w:rsidRPr="0078728A">
        <w:t>.</w:t>
      </w:r>
    </w:p>
    <w:p w14:paraId="3A49F091" w14:textId="77777777" w:rsidR="00355147" w:rsidRDefault="00355147" w:rsidP="00A71394">
      <w:r>
        <w:t>Refer to</w:t>
      </w:r>
      <w:r w:rsidRPr="00AF5594">
        <w:t xml:space="preserve"> </w:t>
      </w:r>
      <w:hyperlink w:anchor="Determiningafee" w:history="1">
        <w:r w:rsidRPr="00A71394">
          <w:rPr>
            <w:rStyle w:val="Hyperlink"/>
          </w:rPr>
          <w:t>Section 1.1</w:t>
        </w:r>
      </w:hyperlink>
      <w:r>
        <w:t xml:space="preserve"> in </w:t>
      </w:r>
      <w:r w:rsidRPr="00AF5594">
        <w:t>this manual for drug claim reimbursement and</w:t>
      </w:r>
      <w:r>
        <w:t xml:space="preserve"> </w:t>
      </w:r>
      <w:hyperlink w:anchor="Billing_CGT" w:history="1">
        <w:r w:rsidRPr="00A71394">
          <w:rPr>
            <w:rStyle w:val="Hyperlink"/>
          </w:rPr>
          <w:t>Section 3.13</w:t>
        </w:r>
      </w:hyperlink>
      <w:r>
        <w:t xml:space="preserve"> for</w:t>
      </w:r>
      <w:r w:rsidRPr="00AF5594">
        <w:t xml:space="preserve"> billing</w:t>
      </w:r>
      <w:r>
        <w:t xml:space="preserve"> information</w:t>
      </w:r>
      <w:r w:rsidRPr="00AF5594">
        <w:t xml:space="preserve">. </w:t>
      </w:r>
    </w:p>
    <w:p w14:paraId="419EC231" w14:textId="77777777" w:rsidR="00355147" w:rsidRPr="00AF5594" w:rsidRDefault="00355147" w:rsidP="00A71394">
      <w:r w:rsidRPr="00AF5594">
        <w:t xml:space="preserve">Providers must bill all other inpatient expenses according to the </w:t>
      </w:r>
      <w:hyperlink r:id="rId37" w:history="1">
        <w:r w:rsidRPr="00364C3D">
          <w:rPr>
            <w:rStyle w:val="Hyperlink"/>
          </w:rPr>
          <w:t>Physician Provider Manual</w:t>
        </w:r>
      </w:hyperlink>
      <w:r>
        <w:t xml:space="preserve"> </w:t>
      </w:r>
      <w:r w:rsidRPr="00AF5594">
        <w:t xml:space="preserve">and </w:t>
      </w:r>
      <w:hyperlink r:id="rId38" w:history="1">
        <w:r w:rsidRPr="00364C3D">
          <w:rPr>
            <w:rStyle w:val="Hyperlink"/>
          </w:rPr>
          <w:t>Hospital Provider Manual</w:t>
        </w:r>
      </w:hyperlink>
      <w:r w:rsidRPr="00AF5594">
        <w:t>.</w:t>
      </w:r>
    </w:p>
    <w:p w14:paraId="028CB1A3" w14:textId="77777777" w:rsidR="00355147" w:rsidRPr="00AF5594" w:rsidRDefault="00355147" w:rsidP="00A74D9D">
      <w:r w:rsidRPr="00AF5594">
        <w:t xml:space="preserve">Failure to obtain the necessary </w:t>
      </w:r>
      <w:r>
        <w:t>PA</w:t>
      </w:r>
      <w:r w:rsidRPr="00AF5594">
        <w:t xml:space="preserve"> for any drug, regardless of the setting, before the administration will result in no payment for the drug.</w:t>
      </w:r>
    </w:p>
    <w:p w14:paraId="6A8779E7" w14:textId="77777777" w:rsidR="00355147" w:rsidRPr="00AF5594" w:rsidRDefault="00355147" w:rsidP="00A74D9D">
      <w:r>
        <w:t>Refer to</w:t>
      </w:r>
      <w:r w:rsidRPr="00AF5594">
        <w:t xml:space="preserve"> </w:t>
      </w:r>
      <w:hyperlink w:anchor="FamilyPlanning" w:history="1">
        <w:r w:rsidRPr="00A74D9D">
          <w:rPr>
            <w:rStyle w:val="Hyperlink"/>
          </w:rPr>
          <w:t>Section 2.23</w:t>
        </w:r>
      </w:hyperlink>
      <w:r w:rsidRPr="00B530F7">
        <w:t xml:space="preserve"> </w:t>
      </w:r>
      <w:r>
        <w:t>in</w:t>
      </w:r>
      <w:r w:rsidRPr="00AF5594">
        <w:t xml:space="preserve"> this manual for separate reimbursement on long-acting reversible contraception (LARC) devices.</w:t>
      </w:r>
    </w:p>
    <w:p w14:paraId="6A5C7BE5" w14:textId="77777777" w:rsidR="00355147" w:rsidRPr="00BF769E" w:rsidRDefault="00355147" w:rsidP="00355147">
      <w:pPr>
        <w:pStyle w:val="Heading3"/>
      </w:pPr>
      <w:bookmarkStart w:id="85" w:name="_Toc368473622"/>
      <w:bookmarkStart w:id="86" w:name="_Toc486508204"/>
      <w:bookmarkStart w:id="87" w:name="_Toc132279703"/>
      <w:bookmarkStart w:id="88" w:name="_Toc220305740"/>
      <w:bookmarkStart w:id="89" w:name="_Toc220305796"/>
      <w:bookmarkStart w:id="90" w:name="_Toc221092730"/>
      <w:bookmarkStart w:id="91" w:name="_Toc224218560"/>
      <w:bookmarkStart w:id="92" w:name="_Hlk206673377"/>
      <w:r w:rsidRPr="00BF769E">
        <w:t>2.3 Smoking Cessation</w:t>
      </w:r>
      <w:bookmarkEnd w:id="85"/>
      <w:bookmarkEnd w:id="86"/>
      <w:bookmarkEnd w:id="87"/>
      <w:bookmarkEnd w:id="88"/>
      <w:bookmarkEnd w:id="89"/>
      <w:bookmarkEnd w:id="90"/>
      <w:bookmarkEnd w:id="91"/>
    </w:p>
    <w:bookmarkEnd w:id="92"/>
    <w:p w14:paraId="7909DD06" w14:textId="77777777" w:rsidR="00355147" w:rsidRPr="0078728A" w:rsidRDefault="00355147" w:rsidP="00355147">
      <w:r>
        <w:t>MHD</w:t>
      </w:r>
      <w:r w:rsidRPr="0078728A">
        <w:t xml:space="preserve"> reimburses for smoking cessation for participants, including both behavioral and pharmacologic interventions. Published guidelines recommend smoking cessation behavioral intervention before the pharmacologic intervention.</w:t>
      </w:r>
    </w:p>
    <w:p w14:paraId="0A713169" w14:textId="77777777" w:rsidR="00355147" w:rsidRPr="0078728A" w:rsidRDefault="00355147" w:rsidP="00355147">
      <w:r w:rsidRPr="0078728A">
        <w:t>There are no limitations on the number of attempts to help the participant quit smoking.</w:t>
      </w:r>
    </w:p>
    <w:p w14:paraId="338130EF" w14:textId="77777777" w:rsidR="00355147" w:rsidRPr="0078728A" w:rsidRDefault="00355147" w:rsidP="00355147">
      <w:bookmarkStart w:id="93" w:name="_Toc368473624"/>
      <w:bookmarkStart w:id="94" w:name="_Toc486508206"/>
      <w:r>
        <w:t>Refer to</w:t>
      </w:r>
      <w:r w:rsidRPr="003C0781">
        <w:t xml:space="preserve"> the </w:t>
      </w:r>
      <w:hyperlink r:id="rId39" w:history="1">
        <w:r w:rsidRPr="00364C3D">
          <w:rPr>
            <w:rStyle w:val="Hyperlink"/>
          </w:rPr>
          <w:t>Behavioral Health Services Provider Manual</w:t>
        </w:r>
      </w:hyperlink>
      <w:r w:rsidRPr="005808AA">
        <w:t xml:space="preserve"> for covered behavioral interventions.</w:t>
      </w:r>
    </w:p>
    <w:p w14:paraId="7E3F059B" w14:textId="77777777" w:rsidR="00355147" w:rsidRPr="00BF769E" w:rsidRDefault="00355147" w:rsidP="00355147">
      <w:pPr>
        <w:pStyle w:val="Heading3"/>
      </w:pPr>
      <w:bookmarkStart w:id="95" w:name="_Toc317166537"/>
      <w:bookmarkStart w:id="96" w:name="_Toc318376057"/>
      <w:bookmarkStart w:id="97" w:name="_Toc368473626"/>
      <w:bookmarkStart w:id="98" w:name="_Toc486508208"/>
      <w:bookmarkStart w:id="99" w:name="_Toc132279704"/>
      <w:bookmarkStart w:id="100" w:name="_Toc220305741"/>
      <w:bookmarkStart w:id="101" w:name="_Toc220305797"/>
      <w:bookmarkStart w:id="102" w:name="_Toc221092731"/>
      <w:bookmarkStart w:id="103" w:name="_Toc224218561"/>
      <w:bookmarkEnd w:id="93"/>
      <w:bookmarkEnd w:id="94"/>
      <w:r w:rsidRPr="00BF769E">
        <w:t>2.4 Over-the-Counter Product Coverage</w:t>
      </w:r>
      <w:bookmarkEnd w:id="95"/>
      <w:bookmarkEnd w:id="96"/>
      <w:bookmarkEnd w:id="97"/>
      <w:bookmarkEnd w:id="98"/>
      <w:bookmarkEnd w:id="99"/>
      <w:bookmarkEnd w:id="100"/>
      <w:bookmarkEnd w:id="101"/>
      <w:bookmarkEnd w:id="102"/>
      <w:bookmarkEnd w:id="103"/>
    </w:p>
    <w:p w14:paraId="52C701C5" w14:textId="77777777" w:rsidR="00355147" w:rsidRPr="00DE6E42" w:rsidRDefault="00355147" w:rsidP="00355147">
      <w:pPr>
        <w:rPr>
          <w:bCs/>
        </w:rPr>
      </w:pPr>
      <w:bookmarkStart w:id="104" w:name="_Toc220305742"/>
      <w:r w:rsidRPr="005808AA">
        <w:t xml:space="preserve">Select OTC products are reimbursable through the MHD Pharmacy Program with a prescription. While OTC products generally do not require a prescription for sale to the public, </w:t>
      </w:r>
      <w:r w:rsidRPr="005808AA">
        <w:lastRenderedPageBreak/>
        <w:t xml:space="preserve">a prescription for OTC products is required to be reimbursable for a MO HealthNet participant. Review the </w:t>
      </w:r>
      <w:hyperlink r:id="rId40" w:history="1">
        <w:r w:rsidRPr="00364C3D">
          <w:rPr>
            <w:rStyle w:val="Hyperlink"/>
          </w:rPr>
          <w:t>OTC Covered Products List</w:t>
        </w:r>
      </w:hyperlink>
      <w:r w:rsidRPr="005808AA">
        <w:t xml:space="preserve"> for more information.</w:t>
      </w:r>
      <w:bookmarkEnd w:id="104"/>
    </w:p>
    <w:p w14:paraId="379BC326" w14:textId="77777777" w:rsidR="00355147" w:rsidRPr="00C64EAA" w:rsidRDefault="00355147" w:rsidP="00355147">
      <w:bookmarkStart w:id="105" w:name="_Toc220305743"/>
      <w:r w:rsidRPr="005808AA">
        <w:t xml:space="preserve">MHD requires participants to receive a 90-day supply of select OTC prescriptions. Refer to the </w:t>
      </w:r>
      <w:hyperlink r:id="rId41" w:history="1">
        <w:r w:rsidRPr="00364C3D">
          <w:rPr>
            <w:rStyle w:val="Hyperlink"/>
          </w:rPr>
          <w:t>Extended Supply Fiscal Edit</w:t>
        </w:r>
      </w:hyperlink>
      <w:r w:rsidRPr="005808AA">
        <w:t xml:space="preserve"> for a complete list of products with a 90-day supply requirement.</w:t>
      </w:r>
      <w:bookmarkEnd w:id="105"/>
      <w:r w:rsidRPr="005808AA">
        <w:t xml:space="preserve"> </w:t>
      </w:r>
    </w:p>
    <w:p w14:paraId="6D9A67D0" w14:textId="77777777" w:rsidR="00355147" w:rsidRDefault="00355147" w:rsidP="00355147">
      <w:bookmarkStart w:id="106" w:name="_Toc220305744"/>
      <w:r w:rsidRPr="005808AA">
        <w:t xml:space="preserve">The nursing home per diem includes OTC preparations listed in </w:t>
      </w:r>
      <w:hyperlink r:id="rId42" w:history="1">
        <w:r w:rsidRPr="00364C3D">
          <w:rPr>
            <w:rStyle w:val="Hyperlink"/>
          </w:rPr>
          <w:t>13 CSR 70-10.010</w:t>
        </w:r>
      </w:hyperlink>
      <w:r w:rsidRPr="001C4891">
        <w:t>.</w:t>
      </w:r>
      <w:r w:rsidRPr="005808AA">
        <w:t xml:space="preserve"> Providers cannot bill per diem items to the MHD Pharmacy Program; payment for these products is the nursing home's responsibility. Refer to the</w:t>
      </w:r>
      <w:r w:rsidRPr="00891773">
        <w:t xml:space="preserve"> </w:t>
      </w:r>
      <w:hyperlink r:id="rId43" w:history="1">
        <w:r w:rsidRPr="00364C3D">
          <w:rPr>
            <w:rStyle w:val="Hyperlink"/>
          </w:rPr>
          <w:t>Nursing Home Provider Manual</w:t>
        </w:r>
      </w:hyperlink>
      <w:r w:rsidRPr="005808AA">
        <w:t xml:space="preserve"> for more information.</w:t>
      </w:r>
      <w:bookmarkEnd w:id="106"/>
      <w:r w:rsidRPr="005808AA">
        <w:t xml:space="preserve"> </w:t>
      </w:r>
    </w:p>
    <w:p w14:paraId="578D7CB0" w14:textId="77777777" w:rsidR="00355147" w:rsidRPr="00BF769E" w:rsidRDefault="00355147" w:rsidP="00355147">
      <w:pPr>
        <w:pStyle w:val="Heading3"/>
      </w:pPr>
      <w:bookmarkStart w:id="107" w:name="_Toc220305745"/>
      <w:bookmarkStart w:id="108" w:name="_Toc220305798"/>
      <w:bookmarkStart w:id="109" w:name="_Toc221092732"/>
      <w:bookmarkStart w:id="110" w:name="_Toc224218562"/>
      <w:r w:rsidRPr="00BF769E">
        <w:t>2.</w:t>
      </w:r>
      <w:bookmarkStart w:id="111" w:name="_Toc317166538"/>
      <w:bookmarkStart w:id="112" w:name="_Toc318376058"/>
      <w:bookmarkStart w:id="113" w:name="_Toc368473627"/>
      <w:bookmarkStart w:id="114" w:name="_Toc486508209"/>
      <w:bookmarkStart w:id="115" w:name="_Toc132279705"/>
      <w:r w:rsidRPr="00BF769E">
        <w:t>5 Nutritional Supplements and Medical Foods</w:t>
      </w:r>
      <w:bookmarkEnd w:id="107"/>
      <w:bookmarkEnd w:id="108"/>
      <w:bookmarkEnd w:id="109"/>
      <w:bookmarkEnd w:id="111"/>
      <w:bookmarkEnd w:id="112"/>
      <w:bookmarkEnd w:id="113"/>
      <w:bookmarkEnd w:id="114"/>
      <w:bookmarkEnd w:id="115"/>
      <w:bookmarkEnd w:id="110"/>
    </w:p>
    <w:p w14:paraId="69F55BF4" w14:textId="77777777" w:rsidR="00355147" w:rsidRPr="0078728A" w:rsidRDefault="00355147" w:rsidP="00355147">
      <w:r w:rsidRPr="0078728A">
        <w:t>Nutritional supplements, infant formulas, and medical or enteral foods are not</w:t>
      </w:r>
      <w:r w:rsidRPr="0078728A">
        <w:rPr>
          <w:i/>
        </w:rPr>
        <w:t xml:space="preserve"> </w:t>
      </w:r>
      <w:r w:rsidRPr="0078728A">
        <w:t xml:space="preserve">reimbursable through the </w:t>
      </w:r>
      <w:r>
        <w:t>MHD Pharmacy</w:t>
      </w:r>
      <w:r w:rsidRPr="0078728A">
        <w:t xml:space="preserve"> </w:t>
      </w:r>
      <w:r>
        <w:t>P</w:t>
      </w:r>
      <w:r w:rsidRPr="0078728A">
        <w:t xml:space="preserve">rogram. These products do not meet the definition of a covered outpatient drug and are not covered. </w:t>
      </w:r>
    </w:p>
    <w:p w14:paraId="04D58EB0" w14:textId="77777777" w:rsidR="00355147" w:rsidRPr="0078728A" w:rsidRDefault="00355147" w:rsidP="00355147">
      <w:pPr>
        <w:rPr>
          <w:b/>
          <w:color w:val="3A7C22" w:themeColor="accent6" w:themeShade="BF"/>
          <w:u w:val="single"/>
        </w:rPr>
      </w:pPr>
      <w:r w:rsidRPr="0078728A">
        <w:t>The nursing home per diem includes nutritional supplements, infant formulas, and medical or enteral foods; the nursing home is responsible for payment of these products. For children under 21 years of age, all nutritional supplements, infant formulas, supplies related to medical or enteral foods, and pumps related to intravenous</w:t>
      </w:r>
      <w:r>
        <w:t xml:space="preserve"> (IV)</w:t>
      </w:r>
      <w:r w:rsidRPr="0078728A">
        <w:t xml:space="preserve"> therapy are available only through the </w:t>
      </w:r>
      <w:r>
        <w:t xml:space="preserve">MO HealthNet </w:t>
      </w:r>
      <w:r w:rsidRPr="0078728A">
        <w:t xml:space="preserve">Durable Medical Equipment (DME) program. For further information, refer to the </w:t>
      </w:r>
      <w:hyperlink r:id="rId44" w:history="1">
        <w:r w:rsidRPr="00364C3D">
          <w:rPr>
            <w:rStyle w:val="Hyperlink"/>
          </w:rPr>
          <w:t>DME Provider Manual</w:t>
        </w:r>
      </w:hyperlink>
      <w:r w:rsidRPr="005808AA">
        <w:t xml:space="preserve"> or the MHD</w:t>
      </w:r>
      <w:r w:rsidRPr="0078728A">
        <w:t xml:space="preserve"> </w:t>
      </w:r>
      <w:hyperlink r:id="rId45" w:history="1">
        <w:r w:rsidRPr="00364C3D">
          <w:rPr>
            <w:rStyle w:val="Hyperlink"/>
          </w:rPr>
          <w:t>Fee Schedule</w:t>
        </w:r>
      </w:hyperlink>
      <w:r w:rsidRPr="00DE3E1A">
        <w:t>.</w:t>
      </w:r>
    </w:p>
    <w:p w14:paraId="0FCFB0C2" w14:textId="77777777" w:rsidR="00355147" w:rsidRPr="005808AA" w:rsidRDefault="00355147" w:rsidP="00355147">
      <w:bookmarkStart w:id="116" w:name="_Toc220305746"/>
      <w:r w:rsidRPr="005808AA">
        <w:t xml:space="preserve">For participants 21 years of age and older, nutritional supplements, infant formulas, medical or enteral foods, and related pumps and supplies are not covered. The Exceptions Unit reviews requests for non-covered items and services. Refer to the </w:t>
      </w:r>
      <w:hyperlink r:id="rId46" w:history="1">
        <w:r w:rsidRPr="00027E4A">
          <w:rPr>
            <w:rStyle w:val="Hyperlink"/>
          </w:rPr>
          <w:t>Exceptions Provider Manual</w:t>
        </w:r>
      </w:hyperlink>
      <w:r w:rsidRPr="005808AA">
        <w:t xml:space="preserve"> for more information.</w:t>
      </w:r>
      <w:bookmarkEnd w:id="116"/>
    </w:p>
    <w:p w14:paraId="2DBCCC82" w14:textId="77777777" w:rsidR="00355147" w:rsidRPr="00BF769E" w:rsidRDefault="00355147" w:rsidP="00355147">
      <w:pPr>
        <w:pStyle w:val="Heading3"/>
      </w:pPr>
      <w:bookmarkStart w:id="117" w:name="PHADrugPriorAuthorization"/>
      <w:bookmarkStart w:id="118" w:name="Utilization_Management"/>
      <w:bookmarkStart w:id="119" w:name="_Toc317166539"/>
      <w:bookmarkStart w:id="120" w:name="_Toc318376059"/>
      <w:bookmarkStart w:id="121" w:name="_Toc368473628"/>
      <w:bookmarkStart w:id="122" w:name="_Toc486508210"/>
      <w:bookmarkStart w:id="123" w:name="_Toc132279706"/>
      <w:bookmarkStart w:id="124" w:name="_Toc220305747"/>
      <w:bookmarkStart w:id="125" w:name="_Toc220305799"/>
      <w:bookmarkStart w:id="126" w:name="_Toc221092733"/>
      <w:bookmarkStart w:id="127" w:name="_Toc224218563"/>
      <w:bookmarkEnd w:id="117"/>
      <w:bookmarkEnd w:id="118"/>
      <w:r w:rsidRPr="00BF769E">
        <w:t xml:space="preserve">2.6 </w:t>
      </w:r>
      <w:bookmarkEnd w:id="119"/>
      <w:bookmarkEnd w:id="120"/>
      <w:bookmarkEnd w:id="121"/>
      <w:bookmarkEnd w:id="122"/>
      <w:bookmarkEnd w:id="123"/>
      <w:r w:rsidRPr="00BF769E">
        <w:t xml:space="preserve"> Utilization Management</w:t>
      </w:r>
      <w:bookmarkEnd w:id="124"/>
      <w:bookmarkEnd w:id="125"/>
      <w:bookmarkEnd w:id="126"/>
      <w:bookmarkEnd w:id="127"/>
    </w:p>
    <w:p w14:paraId="3EFE5C63" w14:textId="77777777" w:rsidR="00355147" w:rsidRPr="0078728A" w:rsidRDefault="00355147" w:rsidP="00355147">
      <w:r w:rsidRPr="005808AA">
        <w:t xml:space="preserve">The clinical team of the MHD Pharmacy Program along withUniversity of Missouri-Kansas City School of Pharmacy Drug Information Center, Oregon Evidence-Based Drug Research Consortium, </w:t>
      </w:r>
      <w:hyperlink r:id="rId47" w:history="1">
        <w:r w:rsidRPr="00646BF2">
          <w:rPr>
            <w:rStyle w:val="Hyperlink"/>
          </w:rPr>
          <w:t>MHD Drug Advisory Committees</w:t>
        </w:r>
        <w:r w:rsidRPr="001228BD">
          <w:rPr>
            <w:rStyle w:val="Hyperlink"/>
          </w:rPr>
          <w:t>,</w:t>
        </w:r>
      </w:hyperlink>
      <w:r w:rsidRPr="005808AA">
        <w:t xml:space="preserve"> and clinical contractors conducts evidence based reviews of specific therapeutic classes. The clinical findings are combined with a fiscal evaluation to developed utilization management edit criteria.</w:t>
      </w:r>
    </w:p>
    <w:p w14:paraId="3F2B0E8B" w14:textId="77777777" w:rsidR="00355147" w:rsidRPr="0078728A" w:rsidRDefault="00355147" w:rsidP="00355147">
      <w:r w:rsidRPr="005808AA">
        <w:t xml:space="preserve">As specified in OBRA 90, any </w:t>
      </w:r>
      <w:hyperlink r:id="rId48" w:history="1">
        <w:r w:rsidRPr="00027E4A">
          <w:rPr>
            <w:rStyle w:val="Hyperlink"/>
          </w:rPr>
          <w:t>MHD prescription PA process</w:t>
        </w:r>
      </w:hyperlink>
      <w:r w:rsidRPr="005808AA">
        <w:t xml:space="preserve"> must meet certain criteria, including responding within 24 hours of a PA request and providing at least a 72-hour supply of a covered outpatient drug in an emergency.  </w:t>
      </w:r>
    </w:p>
    <w:p w14:paraId="71D9B665" w14:textId="77777777" w:rsidR="00355147" w:rsidRDefault="00355147" w:rsidP="00355147">
      <w:r w:rsidRPr="000377A5">
        <w:t xml:space="preserve">Prescriptions covered by </w:t>
      </w:r>
      <w:r>
        <w:t>MHD</w:t>
      </w:r>
      <w:r w:rsidRPr="000377A5">
        <w:t xml:space="preserve"> may </w:t>
      </w:r>
      <w:r>
        <w:t xml:space="preserve">be subject to </w:t>
      </w:r>
      <w:r w:rsidRPr="000377A5">
        <w:t>utilization management edits</w:t>
      </w:r>
      <w:r>
        <w:t xml:space="preserve">, including </w:t>
      </w:r>
      <w:r w:rsidRPr="0078728A">
        <w:t>clinical,</w:t>
      </w:r>
      <w:r>
        <w:t xml:space="preserve"> fiscal, PDL</w:t>
      </w:r>
      <w:r w:rsidRPr="0078728A">
        <w:t>,</w:t>
      </w:r>
      <w:r>
        <w:t xml:space="preserve"> reference list,</w:t>
      </w:r>
      <w:r w:rsidRPr="0078728A">
        <w:t xml:space="preserve"> </w:t>
      </w:r>
      <w:r>
        <w:t xml:space="preserve">and step therapy edits. These edits are </w:t>
      </w:r>
      <w:r w:rsidRPr="0078728A">
        <w:t xml:space="preserve">designed to </w:t>
      </w:r>
      <w:r>
        <w:t xml:space="preserve">improve </w:t>
      </w:r>
      <w:r>
        <w:lastRenderedPageBreak/>
        <w:t>participant care and the appropriate use of program funds. Criteria for a prescription may be in one (1) or more edits.</w:t>
      </w:r>
    </w:p>
    <w:p w14:paraId="483740F8" w14:textId="77777777" w:rsidR="00355147" w:rsidRPr="00BF769E" w:rsidRDefault="00355147" w:rsidP="00355147">
      <w:pPr>
        <w:pStyle w:val="Heading4"/>
      </w:pPr>
      <w:bookmarkStart w:id="128" w:name="_Toc220305800"/>
      <w:bookmarkStart w:id="129" w:name="_Toc221092734"/>
      <w:bookmarkStart w:id="130" w:name="_Toc224218564"/>
      <w:r w:rsidRPr="00BF769E">
        <w:t>Clinical Edits</w:t>
      </w:r>
      <w:bookmarkEnd w:id="128"/>
      <w:bookmarkEnd w:id="129"/>
      <w:bookmarkEnd w:id="130"/>
    </w:p>
    <w:p w14:paraId="0AC442BD" w14:textId="77777777" w:rsidR="00355147" w:rsidRDefault="00355147" w:rsidP="00355147">
      <w:r w:rsidRPr="00FD6138">
        <w:t xml:space="preserve">Clinical </w:t>
      </w:r>
      <w:r>
        <w:t>E</w:t>
      </w:r>
      <w:r w:rsidRPr="00FD6138">
        <w:t>dit</w:t>
      </w:r>
      <w:r>
        <w:t xml:space="preserve">s are </w:t>
      </w:r>
      <w:r w:rsidRPr="00FD6138">
        <w:t>defined as th</w:t>
      </w:r>
      <w:r>
        <w:t xml:space="preserve">e </w:t>
      </w:r>
      <w:r w:rsidRPr="00FD6138">
        <w:t xml:space="preserve">process </w:t>
      </w:r>
      <w:r>
        <w:t>that</w:t>
      </w:r>
      <w:r w:rsidRPr="00FD6138">
        <w:t xml:space="preserve"> screens the use of specific medications based on clinical appropriateness</w:t>
      </w:r>
      <w:r>
        <w:t>. Clinical edits may include:</w:t>
      </w:r>
    </w:p>
    <w:p w14:paraId="2640FB91" w14:textId="77777777" w:rsidR="00355147" w:rsidRDefault="00355147" w:rsidP="00355147">
      <w:pPr>
        <w:pStyle w:val="BulletList1"/>
      </w:pPr>
      <w:r w:rsidRPr="0010685B">
        <w:t>Age restrictions</w:t>
      </w:r>
    </w:p>
    <w:p w14:paraId="25FFB847" w14:textId="77777777" w:rsidR="00355147" w:rsidRDefault="00355147" w:rsidP="00355147">
      <w:pPr>
        <w:pStyle w:val="BulletList1"/>
      </w:pPr>
      <w:r w:rsidRPr="0010685B">
        <w:t>Appropriate diagnosis</w:t>
      </w:r>
    </w:p>
    <w:p w14:paraId="5E4D4406" w14:textId="77777777" w:rsidR="00355147" w:rsidRDefault="00355147" w:rsidP="00355147">
      <w:pPr>
        <w:pStyle w:val="BulletList1"/>
      </w:pPr>
      <w:r>
        <w:t>Dose limits</w:t>
      </w:r>
    </w:p>
    <w:p w14:paraId="553777EA" w14:textId="77777777" w:rsidR="00355147" w:rsidRDefault="00355147" w:rsidP="00355147">
      <w:pPr>
        <w:pStyle w:val="BulletList1"/>
      </w:pPr>
      <w:r>
        <w:t>Lack of contraindications</w:t>
      </w:r>
    </w:p>
    <w:p w14:paraId="4C002EC3" w14:textId="77777777" w:rsidR="00355147" w:rsidRPr="00FD6138" w:rsidRDefault="00355147" w:rsidP="00355147">
      <w:pPr>
        <w:pStyle w:val="BulletList1"/>
      </w:pPr>
      <w:r>
        <w:t>Step therapy</w:t>
      </w:r>
    </w:p>
    <w:p w14:paraId="3E0ED81D" w14:textId="77777777" w:rsidR="00355147" w:rsidRPr="00BF769E" w:rsidRDefault="00355147" w:rsidP="00355147">
      <w:pPr>
        <w:pStyle w:val="Heading4"/>
      </w:pPr>
      <w:bookmarkStart w:id="131" w:name="_Toc220305801"/>
      <w:bookmarkStart w:id="132" w:name="_Toc221092735"/>
      <w:bookmarkStart w:id="133" w:name="_Toc224218565"/>
      <w:r w:rsidRPr="00BF769E">
        <w:t>Fiscal Edits</w:t>
      </w:r>
      <w:bookmarkEnd w:id="131"/>
      <w:bookmarkEnd w:id="132"/>
      <w:bookmarkEnd w:id="133"/>
    </w:p>
    <w:p w14:paraId="5A85B23E" w14:textId="77777777" w:rsidR="00355147" w:rsidRPr="005808AA" w:rsidRDefault="00355147" w:rsidP="00355147">
      <w:r w:rsidRPr="00FD6138">
        <w:t xml:space="preserve">Fiscal </w:t>
      </w:r>
      <w:r>
        <w:t>E</w:t>
      </w:r>
      <w:r w:rsidRPr="00FD6138">
        <w:t>dit</w:t>
      </w:r>
      <w:r>
        <w:t xml:space="preserve">s are </w:t>
      </w:r>
      <w:r w:rsidRPr="00FD6138">
        <w:t xml:space="preserve">defined as </w:t>
      </w:r>
      <w:r>
        <w:t>the</w:t>
      </w:r>
      <w:r w:rsidRPr="00FD6138">
        <w:t xml:space="preserve"> process that screens the use of specific medications based on </w:t>
      </w:r>
      <w:r>
        <w:t>the achievement</w:t>
      </w:r>
      <w:r w:rsidRPr="00FD6138">
        <w:t xml:space="preserve"> </w:t>
      </w:r>
      <w:r>
        <w:t xml:space="preserve">of </w:t>
      </w:r>
      <w:r w:rsidRPr="00FD6138">
        <w:t>cost savings</w:t>
      </w:r>
      <w:r>
        <w:t xml:space="preserve"> to the program.</w:t>
      </w:r>
      <w:r w:rsidRPr="00FD6138">
        <w:t xml:space="preserve"> </w:t>
      </w:r>
      <w:r>
        <w:t>Fiscal edits may include:</w:t>
      </w:r>
    </w:p>
    <w:p w14:paraId="5613C8F7" w14:textId="77777777" w:rsidR="00355147" w:rsidRDefault="00355147" w:rsidP="00355147">
      <w:pPr>
        <w:pStyle w:val="BulletList1"/>
      </w:pPr>
      <w:r w:rsidRPr="0010685B">
        <w:t>Brand name requirement</w:t>
      </w:r>
      <w:r>
        <w:t>s</w:t>
      </w:r>
    </w:p>
    <w:p w14:paraId="5011A0C5" w14:textId="77777777" w:rsidR="00355147" w:rsidRDefault="00355147" w:rsidP="00355147">
      <w:pPr>
        <w:pStyle w:val="BulletList1"/>
      </w:pPr>
      <w:r w:rsidRPr="0010685B">
        <w:t>Day supply limits</w:t>
      </w:r>
    </w:p>
    <w:p w14:paraId="4F5174C4" w14:textId="77777777" w:rsidR="00355147" w:rsidRDefault="00355147" w:rsidP="00355147">
      <w:pPr>
        <w:pStyle w:val="BulletList1"/>
      </w:pPr>
      <w:r w:rsidRPr="0010685B">
        <w:t>Duration of therapy limits</w:t>
      </w:r>
    </w:p>
    <w:p w14:paraId="02F95CD2" w14:textId="77777777" w:rsidR="00355147" w:rsidRDefault="00355147" w:rsidP="00355147">
      <w:pPr>
        <w:pStyle w:val="BulletList1"/>
      </w:pPr>
      <w:r w:rsidRPr="0010685B">
        <w:t>Minimum and maximum quantity limits per day or fill</w:t>
      </w:r>
    </w:p>
    <w:p w14:paraId="336AA10F" w14:textId="77777777" w:rsidR="00355147" w:rsidRDefault="00355147" w:rsidP="00355147">
      <w:pPr>
        <w:pStyle w:val="BulletList1"/>
      </w:pPr>
      <w:r>
        <w:t>Early refill</w:t>
      </w:r>
    </w:p>
    <w:p w14:paraId="1CB17BD8" w14:textId="77777777" w:rsidR="00355147" w:rsidRDefault="00355147" w:rsidP="00355147">
      <w:pPr>
        <w:pStyle w:val="BulletList1"/>
      </w:pPr>
      <w:r>
        <w:t>Unit optimization</w:t>
      </w:r>
    </w:p>
    <w:p w14:paraId="5FE8CB35" w14:textId="77777777" w:rsidR="00355147" w:rsidRPr="00E30D77" w:rsidRDefault="00355147" w:rsidP="00355147">
      <w:pPr>
        <w:pStyle w:val="Heading4"/>
      </w:pPr>
      <w:bookmarkStart w:id="134" w:name="_Toc220305802"/>
      <w:bookmarkStart w:id="135" w:name="_Toc221092736"/>
      <w:bookmarkStart w:id="136" w:name="_Toc224218566"/>
      <w:r>
        <w:t>Preferred Drug List</w:t>
      </w:r>
      <w:r w:rsidRPr="00E30D77">
        <w:t xml:space="preserve"> </w:t>
      </w:r>
      <w:r w:rsidRPr="00410DA2">
        <w:t>Edits</w:t>
      </w:r>
      <w:bookmarkEnd w:id="134"/>
      <w:bookmarkEnd w:id="135"/>
      <w:bookmarkEnd w:id="136"/>
    </w:p>
    <w:p w14:paraId="00C8A3DF" w14:textId="77777777" w:rsidR="00355147" w:rsidRPr="00FD6138" w:rsidRDefault="00355147" w:rsidP="00355147">
      <w:r>
        <w:t>PDL Edits are</w:t>
      </w:r>
      <w:r w:rsidRPr="00FD6138">
        <w:t xml:space="preserve"> defined as a list of </w:t>
      </w:r>
      <w:r>
        <w:t xml:space="preserve">specific </w:t>
      </w:r>
      <w:r w:rsidRPr="00FD6138">
        <w:t xml:space="preserve">medications within a functional therapeutic class that are available </w:t>
      </w:r>
      <w:r>
        <w:t xml:space="preserve">as the preferred product in a class </w:t>
      </w:r>
      <w:r w:rsidRPr="00FD6138">
        <w:t xml:space="preserve">based on </w:t>
      </w:r>
      <w:r>
        <w:t>available evidence-based clinical review findings and net cost to MHD. PDL edits may include:</w:t>
      </w:r>
    </w:p>
    <w:p w14:paraId="2C435FE7" w14:textId="77777777" w:rsidR="00355147" w:rsidRDefault="00355147" w:rsidP="00355147">
      <w:pPr>
        <w:pStyle w:val="BulletList1"/>
      </w:pPr>
      <w:bookmarkStart w:id="137" w:name="_Hlk166747894"/>
      <w:r w:rsidRPr="0010685B">
        <w:t xml:space="preserve">Age restrictions </w:t>
      </w:r>
    </w:p>
    <w:p w14:paraId="2FC2FC1C" w14:textId="77777777" w:rsidR="00355147" w:rsidRDefault="00355147" w:rsidP="00355147">
      <w:pPr>
        <w:pStyle w:val="BulletList1"/>
      </w:pPr>
      <w:r w:rsidRPr="0010685B">
        <w:t xml:space="preserve">Appropriate diagnosis </w:t>
      </w:r>
    </w:p>
    <w:p w14:paraId="664E7F52" w14:textId="77777777" w:rsidR="00355147" w:rsidRDefault="00355147" w:rsidP="00355147">
      <w:pPr>
        <w:pStyle w:val="BulletList1"/>
      </w:pPr>
      <w:r w:rsidRPr="0010685B">
        <w:t xml:space="preserve">Dose limits </w:t>
      </w:r>
    </w:p>
    <w:p w14:paraId="6C77575F" w14:textId="77777777" w:rsidR="00355147" w:rsidRDefault="00355147" w:rsidP="00355147">
      <w:pPr>
        <w:pStyle w:val="BulletList1"/>
      </w:pPr>
      <w:r w:rsidRPr="0010685B">
        <w:t>Lack of contraindications</w:t>
      </w:r>
    </w:p>
    <w:p w14:paraId="395FD34B" w14:textId="77777777" w:rsidR="00355147" w:rsidRDefault="00355147" w:rsidP="00355147">
      <w:pPr>
        <w:pStyle w:val="BulletList1"/>
      </w:pPr>
      <w:r>
        <w:t xml:space="preserve">Preferred and non-preferred drug lists </w:t>
      </w:r>
    </w:p>
    <w:p w14:paraId="2C39C0C9" w14:textId="77777777" w:rsidR="00355147" w:rsidRDefault="00355147" w:rsidP="00355147">
      <w:pPr>
        <w:pStyle w:val="BulletList1"/>
      </w:pPr>
      <w:r>
        <w:lastRenderedPageBreak/>
        <w:t>S</w:t>
      </w:r>
      <w:r w:rsidRPr="006B0E2D">
        <w:t>tep therapy</w:t>
      </w:r>
    </w:p>
    <w:p w14:paraId="3EA59F02" w14:textId="77777777" w:rsidR="00355147" w:rsidRPr="00BF769E" w:rsidRDefault="00355147" w:rsidP="00355147">
      <w:pPr>
        <w:pStyle w:val="Heading4"/>
      </w:pPr>
      <w:bookmarkStart w:id="138" w:name="_Toc220305803"/>
      <w:bookmarkStart w:id="139" w:name="_Toc221092737"/>
      <w:bookmarkStart w:id="140" w:name="_Toc224218567"/>
      <w:bookmarkEnd w:id="137"/>
      <w:r w:rsidRPr="00BF769E">
        <w:t>Reference List Edits</w:t>
      </w:r>
      <w:bookmarkEnd w:id="138"/>
      <w:bookmarkEnd w:id="139"/>
      <w:bookmarkEnd w:id="140"/>
    </w:p>
    <w:p w14:paraId="72D1EE35" w14:textId="77777777" w:rsidR="00355147" w:rsidRDefault="00355147" w:rsidP="00355147">
      <w:r>
        <w:t xml:space="preserve">Reference List Edits are </w:t>
      </w:r>
      <w:r w:rsidRPr="006B0E2D">
        <w:t xml:space="preserve">defined as a list of </w:t>
      </w:r>
      <w:r>
        <w:t xml:space="preserve">specific </w:t>
      </w:r>
      <w:r w:rsidRPr="006B0E2D">
        <w:t xml:space="preserve">medications within a functional therapeutic class that are available as the </w:t>
      </w:r>
      <w:r>
        <w:t>reference</w:t>
      </w:r>
      <w:r w:rsidRPr="006B0E2D">
        <w:t xml:space="preserve"> product in a class based on available </w:t>
      </w:r>
      <w:r>
        <w:t>evidence-based</w:t>
      </w:r>
      <w:r w:rsidRPr="006B0E2D">
        <w:t xml:space="preserve"> clinical review findings and net cost to MHD</w:t>
      </w:r>
      <w:r>
        <w:t>. Reference List edits may include:</w:t>
      </w:r>
    </w:p>
    <w:p w14:paraId="7AAC6953" w14:textId="77777777" w:rsidR="00355147" w:rsidRDefault="00355147" w:rsidP="00355147">
      <w:pPr>
        <w:pStyle w:val="BulletList1"/>
      </w:pPr>
      <w:r w:rsidRPr="0010685B">
        <w:t xml:space="preserve">Age restrictions </w:t>
      </w:r>
    </w:p>
    <w:p w14:paraId="4351A1F1" w14:textId="77777777" w:rsidR="00355147" w:rsidRDefault="00355147" w:rsidP="00355147">
      <w:pPr>
        <w:pStyle w:val="BulletList1"/>
      </w:pPr>
      <w:r w:rsidRPr="0010685B">
        <w:t xml:space="preserve">Appropriate diagnosis </w:t>
      </w:r>
    </w:p>
    <w:p w14:paraId="2DBE8014" w14:textId="77777777" w:rsidR="00355147" w:rsidRDefault="00355147" w:rsidP="00355147">
      <w:pPr>
        <w:pStyle w:val="BulletList1"/>
      </w:pPr>
      <w:r w:rsidRPr="0010685B">
        <w:t xml:space="preserve">Dose limits </w:t>
      </w:r>
    </w:p>
    <w:p w14:paraId="00445DD4" w14:textId="77777777" w:rsidR="00355147" w:rsidRDefault="00355147" w:rsidP="00355147">
      <w:pPr>
        <w:pStyle w:val="BulletList1"/>
      </w:pPr>
      <w:r w:rsidRPr="0010685B">
        <w:t xml:space="preserve">Lack of contraindications </w:t>
      </w:r>
    </w:p>
    <w:p w14:paraId="59D04A55" w14:textId="77777777" w:rsidR="00355147" w:rsidRDefault="00355147" w:rsidP="00355147">
      <w:pPr>
        <w:pStyle w:val="BulletList1"/>
      </w:pPr>
      <w:r>
        <w:t>Reference</w:t>
      </w:r>
      <w:r w:rsidRPr="006B0E2D">
        <w:t xml:space="preserve"> and non-</w:t>
      </w:r>
      <w:r>
        <w:t>reference</w:t>
      </w:r>
      <w:r w:rsidRPr="006B0E2D">
        <w:t xml:space="preserve"> drug lists </w:t>
      </w:r>
    </w:p>
    <w:p w14:paraId="26C08130" w14:textId="77777777" w:rsidR="00355147" w:rsidRPr="00AD4D0D" w:rsidRDefault="00355147" w:rsidP="00355147">
      <w:pPr>
        <w:pStyle w:val="BulletList1"/>
      </w:pPr>
      <w:r>
        <w:t>S</w:t>
      </w:r>
      <w:r w:rsidRPr="006B0E2D">
        <w:t xml:space="preserve">tep therapy </w:t>
      </w:r>
    </w:p>
    <w:p w14:paraId="4228DC4A" w14:textId="77777777" w:rsidR="00355147" w:rsidRPr="00BF769E" w:rsidRDefault="00355147" w:rsidP="00355147">
      <w:pPr>
        <w:pStyle w:val="Heading4"/>
      </w:pPr>
      <w:bookmarkStart w:id="141" w:name="_Toc220305804"/>
      <w:bookmarkStart w:id="142" w:name="_Toc221092738"/>
      <w:bookmarkStart w:id="143" w:name="_Toc224218568"/>
      <w:r w:rsidRPr="00BF769E">
        <w:t>Step Therapy Edits</w:t>
      </w:r>
      <w:bookmarkEnd w:id="141"/>
      <w:bookmarkEnd w:id="142"/>
      <w:bookmarkEnd w:id="143"/>
    </w:p>
    <w:p w14:paraId="3497D228" w14:textId="77777777" w:rsidR="00355147" w:rsidRPr="0009631D" w:rsidRDefault="00355147" w:rsidP="00355147">
      <w:r>
        <w:t>Step Therapy Edits</w:t>
      </w:r>
      <w:r w:rsidRPr="0009631D">
        <w:t xml:space="preserve"> </w:t>
      </w:r>
      <w:r>
        <w:t>are</w:t>
      </w:r>
      <w:r w:rsidRPr="0009631D">
        <w:t xml:space="preserve"> defined as a list of specific medications within a functional therapeutic class that are available as the </w:t>
      </w:r>
      <w:r>
        <w:t>reference</w:t>
      </w:r>
      <w:r w:rsidRPr="0009631D">
        <w:t xml:space="preserve"> product in a class based on available </w:t>
      </w:r>
      <w:r>
        <w:t>evidence-based</w:t>
      </w:r>
      <w:r w:rsidRPr="0009631D">
        <w:t xml:space="preserve"> clinical review findings and net cost to MHD</w:t>
      </w:r>
      <w:r>
        <w:t>. Step Therapy edits may include:</w:t>
      </w:r>
    </w:p>
    <w:p w14:paraId="3F66291D" w14:textId="77777777" w:rsidR="00355147" w:rsidRDefault="00355147" w:rsidP="00355147">
      <w:pPr>
        <w:pStyle w:val="BulletList1"/>
      </w:pPr>
      <w:r w:rsidRPr="0010685B">
        <w:t xml:space="preserve">Age restrictions </w:t>
      </w:r>
    </w:p>
    <w:p w14:paraId="4D441C8B" w14:textId="77777777" w:rsidR="00355147" w:rsidRDefault="00355147" w:rsidP="00355147">
      <w:pPr>
        <w:pStyle w:val="BulletList1"/>
      </w:pPr>
      <w:r w:rsidRPr="0010685B">
        <w:t xml:space="preserve">Appropriate diagnosis </w:t>
      </w:r>
    </w:p>
    <w:p w14:paraId="4907E6A0" w14:textId="77777777" w:rsidR="00355147" w:rsidRDefault="00355147" w:rsidP="00355147">
      <w:pPr>
        <w:pStyle w:val="BulletList1"/>
      </w:pPr>
      <w:r w:rsidRPr="0010685B">
        <w:t xml:space="preserve">Dose limits </w:t>
      </w:r>
    </w:p>
    <w:p w14:paraId="4F2751B4" w14:textId="77777777" w:rsidR="00355147" w:rsidRDefault="00355147" w:rsidP="00355147">
      <w:pPr>
        <w:pStyle w:val="BulletList1"/>
      </w:pPr>
      <w:r w:rsidRPr="0010685B">
        <w:t xml:space="preserve">Lack of contraindications </w:t>
      </w:r>
    </w:p>
    <w:p w14:paraId="32764E78" w14:textId="77777777" w:rsidR="00355147" w:rsidRDefault="00355147" w:rsidP="00355147">
      <w:pPr>
        <w:pStyle w:val="BulletList1"/>
      </w:pPr>
      <w:r>
        <w:t>Reference</w:t>
      </w:r>
      <w:r w:rsidRPr="0009631D">
        <w:t xml:space="preserve"> drug lists </w:t>
      </w:r>
    </w:p>
    <w:p w14:paraId="7FAD1088" w14:textId="77777777" w:rsidR="00355147" w:rsidRPr="0009631D" w:rsidRDefault="00355147" w:rsidP="00355147">
      <w:pPr>
        <w:pStyle w:val="BulletList1"/>
      </w:pPr>
      <w:r>
        <w:t>S</w:t>
      </w:r>
      <w:r w:rsidRPr="0009631D">
        <w:t>tep therapy</w:t>
      </w:r>
    </w:p>
    <w:p w14:paraId="2D60216D" w14:textId="77777777" w:rsidR="00355147" w:rsidRDefault="00355147" w:rsidP="00355147">
      <w:r>
        <w:t>F</w:t>
      </w:r>
      <w:r w:rsidRPr="000377A5">
        <w:t>or more information regarding a specific prescription item</w:t>
      </w:r>
      <w:r>
        <w:t>,</w:t>
      </w:r>
      <w:r w:rsidRPr="000377A5">
        <w:t xml:space="preserve"> please see </w:t>
      </w:r>
      <w:hyperlink r:id="rId49" w:history="1">
        <w:r w:rsidRPr="00D12E44">
          <w:rPr>
            <w:rStyle w:val="Hyperlink"/>
          </w:rPr>
          <w:t>Utilization Management Edits</w:t>
        </w:r>
      </w:hyperlink>
      <w:r w:rsidRPr="006924E7">
        <w:t>.</w:t>
      </w:r>
    </w:p>
    <w:p w14:paraId="5BEF1B5A" w14:textId="77777777" w:rsidR="00355147" w:rsidRPr="0078728A" w:rsidRDefault="00355147" w:rsidP="00355147">
      <w:r w:rsidRPr="0078728A">
        <w:t>Pharmacy claims move through an automated computer system to apply</w:t>
      </w:r>
      <w:r>
        <w:t xml:space="preserve"> these utilization management</w:t>
      </w:r>
      <w:r w:rsidRPr="0078728A">
        <w:t xml:space="preserve"> edits</w:t>
      </w:r>
      <w:r>
        <w:t>. T</w:t>
      </w:r>
      <w:r w:rsidRPr="0078728A">
        <w:t>hrough th</w:t>
      </w:r>
      <w:r>
        <w:t>is</w:t>
      </w:r>
      <w:r w:rsidRPr="0078728A">
        <w:t xml:space="preserve"> process, </w:t>
      </w:r>
      <w:r>
        <w:t>MHD</w:t>
      </w:r>
      <w:r w:rsidRPr="0078728A">
        <w:t xml:space="preserve"> transparently approves therapy for participants who meet the system-approved criteria.</w:t>
      </w:r>
    </w:p>
    <w:p w14:paraId="7EF933D8" w14:textId="77777777" w:rsidR="00355147" w:rsidRPr="0078728A" w:rsidRDefault="00355147" w:rsidP="00355147">
      <w:r w:rsidRPr="0078728A">
        <w:t>For participants who</w:t>
      </w:r>
      <w:r>
        <w:t>se pharmacy claims</w:t>
      </w:r>
      <w:r w:rsidRPr="0078728A">
        <w:t xml:space="preserve"> do not meet the </w:t>
      </w:r>
      <w:r>
        <w:t xml:space="preserve">system-approved </w:t>
      </w:r>
      <w:r w:rsidRPr="0078728A">
        <w:t>criteria,</w:t>
      </w:r>
      <w:r>
        <w:t xml:space="preserve"> the prescriber’s office or the pharmacy may contact</w:t>
      </w:r>
      <w:r w:rsidRPr="0078728A">
        <w:t xml:space="preserve"> the </w:t>
      </w:r>
      <w:r>
        <w:t>MHD Pharmacy</w:t>
      </w:r>
      <w:r w:rsidRPr="0078728A">
        <w:t xml:space="preserve"> and Medical Pre-Certification Helpdesk at (800)</w:t>
      </w:r>
      <w:r>
        <w:t xml:space="preserve"> </w:t>
      </w:r>
      <w:r w:rsidRPr="0078728A">
        <w:t>392-8030</w:t>
      </w:r>
      <w:r>
        <w:t xml:space="preserve"> or </w:t>
      </w:r>
      <w:r w:rsidRPr="0078728A">
        <w:t xml:space="preserve">fax the </w:t>
      </w:r>
      <w:hyperlink r:id="rId50" w:history="1">
        <w:r w:rsidRPr="00D12E44">
          <w:rPr>
            <w:rStyle w:val="Hyperlink"/>
          </w:rPr>
          <w:t>Drug Prior Authorization</w:t>
        </w:r>
      </w:hyperlink>
      <w:r w:rsidRPr="0078728A">
        <w:t xml:space="preserve"> to (573)</w:t>
      </w:r>
      <w:r>
        <w:t xml:space="preserve"> </w:t>
      </w:r>
      <w:r w:rsidRPr="0078728A">
        <w:t>636-6470 to initiate a review and potentially authorize claims. All PA requests must include</w:t>
      </w:r>
      <w:r>
        <w:t xml:space="preserve"> all the</w:t>
      </w:r>
      <w:r w:rsidRPr="0078728A">
        <w:t xml:space="preserve"> </w:t>
      </w:r>
      <w:r w:rsidRPr="0078728A">
        <w:lastRenderedPageBreak/>
        <w:t>required information</w:t>
      </w:r>
      <w:r>
        <w:t>, and those with insufficient information do not undergo a review</w:t>
      </w:r>
      <w:r w:rsidRPr="0078728A">
        <w:t xml:space="preserve">. PA requests from sources </w:t>
      </w:r>
      <w:r>
        <w:t xml:space="preserve">other than the prescriber or pharmacy </w:t>
      </w:r>
      <w:r w:rsidRPr="0078728A">
        <w:t>do not initiate a PA review and will not be processed.</w:t>
      </w:r>
    </w:p>
    <w:p w14:paraId="3946D1BE" w14:textId="77777777" w:rsidR="00355147" w:rsidRPr="0078728A" w:rsidRDefault="00355147" w:rsidP="00355147">
      <w:r>
        <w:t>Some d</w:t>
      </w:r>
      <w:r w:rsidRPr="0078728A">
        <w:t>rug classes</w:t>
      </w:r>
      <w:r>
        <w:t xml:space="preserve"> may undergo changes for preferred and non-preferred status; certain classes of drugs will</w:t>
      </w:r>
      <w:r w:rsidRPr="0078728A">
        <w:t xml:space="preserve"> allow for the</w:t>
      </w:r>
      <w:r>
        <w:t>rapy</w:t>
      </w:r>
      <w:r w:rsidRPr="0078728A">
        <w:t xml:space="preserve"> continuation </w:t>
      </w:r>
      <w:r>
        <w:t>if participants are compliant</w:t>
      </w:r>
      <w:r w:rsidRPr="0078728A">
        <w:t>.</w:t>
      </w:r>
      <w:r>
        <w:t xml:space="preserve"> Refer to</w:t>
      </w:r>
      <w:r w:rsidRPr="0078728A">
        <w:t xml:space="preserve"> the </w:t>
      </w:r>
      <w:r w:rsidRPr="006924E7">
        <w:t xml:space="preserve">individual </w:t>
      </w:r>
      <w:hyperlink r:id="rId51" w:history="1">
        <w:r w:rsidRPr="00D12E44">
          <w:rPr>
            <w:rStyle w:val="Hyperlink"/>
          </w:rPr>
          <w:t>edit criteria</w:t>
        </w:r>
      </w:hyperlink>
      <w:r>
        <w:t xml:space="preserve"> to</w:t>
      </w:r>
      <w:r w:rsidRPr="006924E7">
        <w:t xml:space="preserve"> determine if a specific edit allows for the continuation of therapy. </w:t>
      </w:r>
      <w:hyperlink r:id="rId52" w:history="1">
        <w:r w:rsidRPr="00D12E44">
          <w:rPr>
            <w:rStyle w:val="Hyperlink"/>
          </w:rPr>
          <w:t>MHD Drug Advisory Committees</w:t>
        </w:r>
      </w:hyperlink>
      <w:r w:rsidRPr="0078728A">
        <w:t xml:space="preserve"> </w:t>
      </w:r>
      <w:r w:rsidRPr="005808AA">
        <w:t>review compliance criteria for each drug class yearly. No PA process exists for products of manufacturers that have yet to join or have departed from the Medicaid Drug Rebate Program operated by CMS.</w:t>
      </w:r>
    </w:p>
    <w:p w14:paraId="6CE92BA1" w14:textId="77777777" w:rsidR="00355147" w:rsidRPr="0078728A" w:rsidRDefault="00355147" w:rsidP="001A301E">
      <w:r w:rsidRPr="005808AA">
        <w:t xml:space="preserve">The MHD Pharmacy and Medical Pre-Certification Helpdesk, (800) 392-8030, is available Monday through Friday, 8:00 a.m. to 7:00 p.m., and Saturday and Sunday, 8:00 a.m. to 6:00 p.m. Hours may vary for </w:t>
      </w:r>
      <w:hyperlink r:id="rId53" w:history="1">
        <w:r w:rsidRPr="00510CC3">
          <w:rPr>
            <w:rStyle w:val="Hyperlink"/>
          </w:rPr>
          <w:t>state-observed holidays</w:t>
        </w:r>
      </w:hyperlink>
      <w:r w:rsidRPr="00365DE8">
        <w:t>.</w:t>
      </w:r>
      <w:r w:rsidRPr="0078728A">
        <w:t xml:space="preserve"> A menu directs callers to select options based on the nature of the call. The </w:t>
      </w:r>
      <w:r>
        <w:t>MHD Pharmacy</w:t>
      </w:r>
      <w:r w:rsidRPr="0078728A">
        <w:t xml:space="preserve"> and Medical Pre-Certification Helpdesk fax number is (573) 636-6470.</w:t>
      </w:r>
    </w:p>
    <w:p w14:paraId="483BB5E0" w14:textId="77777777" w:rsidR="00355147" w:rsidRPr="0078728A" w:rsidRDefault="00355147" w:rsidP="001A301E">
      <w:r w:rsidRPr="00F91313">
        <w:t xml:space="preserve">Providers may also use the </w:t>
      </w:r>
      <w:hyperlink r:id="rId54" w:history="1">
        <w:r w:rsidRPr="00F91313">
          <w:t>CyberAccess</w:t>
        </w:r>
      </w:hyperlink>
      <w:r w:rsidRPr="00F91313">
        <w:t xml:space="preserve"> tool to determine drug status, initiate a PA review, and review a participant’s MHD paid claim history. To become a CyberAccess user, contact the CyberAccess Helpdesk at (888) 581-9797 or (573) 632-9797, Monday through Friday, 8:00 a.m. to 5:00 p.m., or email </w:t>
      </w:r>
      <w:r w:rsidRPr="001A301E">
        <w:rPr>
          <w:rStyle w:val="Hyperlink"/>
        </w:rPr>
        <w:t>CyberaccessHelpdesk@Conduent.com</w:t>
      </w:r>
      <w:r w:rsidRPr="00F91313">
        <w:t>.</w:t>
      </w:r>
    </w:p>
    <w:p w14:paraId="35BD2BEA" w14:textId="77777777" w:rsidR="00355147" w:rsidRPr="00471479" w:rsidRDefault="00355147" w:rsidP="001A301E">
      <w:r w:rsidRPr="00471479">
        <w:t xml:space="preserve">For information on prescriptions subject to utilization management edits, reference </w:t>
      </w:r>
      <w:hyperlink r:id="rId55" w:history="1">
        <w:r w:rsidRPr="00E07E0B">
          <w:rPr>
            <w:rStyle w:val="Hyperlink"/>
          </w:rPr>
          <w:t>PDL &amp; Utilization Management Edits</w:t>
        </w:r>
      </w:hyperlink>
      <w:r w:rsidRPr="00471479">
        <w:t>. Providers should review the specific policy requirements to expedite the processing of requests. Utilization management edits are date of service-specific as these policies are dynamic and revised as necessary to remain current.</w:t>
      </w:r>
    </w:p>
    <w:p w14:paraId="354A8C2C" w14:textId="77777777" w:rsidR="00355147" w:rsidRPr="005808AA" w:rsidRDefault="00355147" w:rsidP="00355147">
      <w:pPr>
        <w:pStyle w:val="Heading4"/>
      </w:pPr>
      <w:bookmarkStart w:id="144" w:name="_Toc132279707"/>
      <w:bookmarkStart w:id="145" w:name="_Toc220305805"/>
      <w:bookmarkStart w:id="146" w:name="_Toc221092739"/>
      <w:bookmarkStart w:id="147" w:name="_Toc224218569"/>
      <w:r w:rsidRPr="005808AA">
        <w:t>Backdate Requests for</w:t>
      </w:r>
      <w:bookmarkEnd w:id="144"/>
      <w:r w:rsidRPr="005808AA">
        <w:t xml:space="preserve"> Denied Claims</w:t>
      </w:r>
      <w:bookmarkEnd w:id="145"/>
      <w:bookmarkEnd w:id="146"/>
      <w:bookmarkEnd w:id="147"/>
    </w:p>
    <w:p w14:paraId="07F03780" w14:textId="77777777" w:rsidR="00355147" w:rsidRPr="0078728A" w:rsidRDefault="00355147" w:rsidP="00355147">
      <w:r w:rsidRPr="0078728A">
        <w:t xml:space="preserve">Providers may request a </w:t>
      </w:r>
      <w:r>
        <w:t>b</w:t>
      </w:r>
      <w:r w:rsidRPr="0078728A">
        <w:t xml:space="preserve">ackdate </w:t>
      </w:r>
      <w:r>
        <w:t>r</w:t>
      </w:r>
      <w:r w:rsidRPr="0078728A">
        <w:t xml:space="preserve">equest for </w:t>
      </w:r>
      <w:r>
        <w:t>any of the following</w:t>
      </w:r>
      <w:r w:rsidRPr="0078728A">
        <w:t>:</w:t>
      </w:r>
    </w:p>
    <w:p w14:paraId="258DCFDD" w14:textId="77777777" w:rsidR="00355147" w:rsidRPr="0078728A" w:rsidRDefault="00355147" w:rsidP="00355147">
      <w:pPr>
        <w:pStyle w:val="BulletList1"/>
      </w:pPr>
      <w:r w:rsidRPr="0078728A">
        <w:t xml:space="preserve">A </w:t>
      </w:r>
      <w:r>
        <w:t>participant</w:t>
      </w:r>
      <w:r w:rsidRPr="0078728A">
        <w:t xml:space="preserve"> is made retro-eligible</w:t>
      </w:r>
    </w:p>
    <w:p w14:paraId="4C6C2B20" w14:textId="77777777" w:rsidR="00355147" w:rsidRPr="0078728A" w:rsidRDefault="00355147" w:rsidP="00355147">
      <w:pPr>
        <w:pStyle w:val="BulletList1"/>
      </w:pPr>
      <w:r>
        <w:t>Drug</w:t>
      </w:r>
      <w:r w:rsidRPr="0078728A">
        <w:t xml:space="preserve"> given in an emergency department (ED) setting</w:t>
      </w:r>
    </w:p>
    <w:p w14:paraId="6CBF3C4B" w14:textId="77777777" w:rsidR="00355147" w:rsidRPr="0078728A" w:rsidRDefault="00355147" w:rsidP="00355147">
      <w:pPr>
        <w:pStyle w:val="BulletList1"/>
      </w:pPr>
      <w:r w:rsidRPr="0078728A">
        <w:t>The first day of observation</w:t>
      </w:r>
    </w:p>
    <w:p w14:paraId="7F7908FF" w14:textId="77777777" w:rsidR="00355147" w:rsidRPr="0078728A" w:rsidRDefault="00355147" w:rsidP="00355147">
      <w:pPr>
        <w:pStyle w:val="BulletList1"/>
      </w:pPr>
      <w:r w:rsidRPr="0078728A">
        <w:t xml:space="preserve">Time-sensitive emergency </w:t>
      </w:r>
      <w:r>
        <w:t>drug</w:t>
      </w:r>
      <w:r w:rsidRPr="0078728A">
        <w:t>s dispensed from the “Emergency Kit” for an emergency supply</w:t>
      </w:r>
    </w:p>
    <w:p w14:paraId="615B134C" w14:textId="77777777" w:rsidR="00355147" w:rsidRPr="0078728A" w:rsidRDefault="00355147" w:rsidP="00355147">
      <w:r w:rsidRPr="0078728A">
        <w:t>Backdate requests will not be</w:t>
      </w:r>
      <w:r w:rsidRPr="0078728A">
        <w:rPr>
          <w:i/>
        </w:rPr>
        <w:t xml:space="preserve"> </w:t>
      </w:r>
      <w:r w:rsidRPr="0078728A">
        <w:t xml:space="preserve">approved if the claim was billed and denied on the date of service (DOS) and the pharmacy failed to obtain the necessary override on the DOS before dispensing to the participant. It is the provider's responsibility to get the participant's </w:t>
      </w:r>
      <w:r>
        <w:t>MHD</w:t>
      </w:r>
      <w:r w:rsidRPr="0078728A">
        <w:t xml:space="preserve"> </w:t>
      </w:r>
      <w:r>
        <w:t>eligibility</w:t>
      </w:r>
      <w:r w:rsidRPr="0078728A">
        <w:t xml:space="preserve"> information before dispensing. Providers dispensing </w:t>
      </w:r>
      <w:r>
        <w:t>drugs</w:t>
      </w:r>
      <w:r w:rsidRPr="0078728A">
        <w:t xml:space="preserve"> without a paid claim from </w:t>
      </w:r>
      <w:r>
        <w:t>MHD</w:t>
      </w:r>
      <w:r w:rsidRPr="0078728A">
        <w:t xml:space="preserve"> run the risk of non-payment.</w:t>
      </w:r>
      <w:r>
        <w:t xml:space="preserve"> </w:t>
      </w:r>
    </w:p>
    <w:p w14:paraId="7E0043C4" w14:textId="77777777" w:rsidR="00355147" w:rsidRPr="0078728A" w:rsidRDefault="00355147" w:rsidP="00355147">
      <w:pPr>
        <w:rPr>
          <w:b/>
          <w:color w:val="3A7C22" w:themeColor="accent6" w:themeShade="BF"/>
          <w:u w:val="single"/>
        </w:rPr>
      </w:pPr>
      <w:r w:rsidRPr="00471479">
        <w:lastRenderedPageBreak/>
        <w:t xml:space="preserve">To request an electronic backdate form, email Pharmacy Administration at </w:t>
      </w:r>
      <w:hyperlink r:id="rId56" w:history="1">
        <w:r w:rsidRPr="00E07E0B">
          <w:rPr>
            <w:rStyle w:val="Hyperlink"/>
          </w:rPr>
          <w:t>MHD.PharmacyAdmin@dss.mo.gov</w:t>
        </w:r>
      </w:hyperlink>
      <w:r w:rsidRPr="002F378B">
        <w:t>.</w:t>
      </w:r>
      <w:r w:rsidRPr="0078728A">
        <w:rPr>
          <w:b/>
          <w:color w:val="3A7C22" w:themeColor="accent6" w:themeShade="BF"/>
          <w:u w:val="single"/>
        </w:rPr>
        <w:t xml:space="preserve"> </w:t>
      </w:r>
    </w:p>
    <w:p w14:paraId="6B34AB63" w14:textId="77777777" w:rsidR="00355147" w:rsidRPr="00BF769E" w:rsidRDefault="00355147" w:rsidP="00355147">
      <w:pPr>
        <w:pStyle w:val="Heading4"/>
      </w:pPr>
      <w:bookmarkStart w:id="148" w:name="_Toc132279709"/>
      <w:bookmarkStart w:id="149" w:name="_Toc220305806"/>
      <w:bookmarkStart w:id="150" w:name="_Toc221092740"/>
      <w:bookmarkStart w:id="151" w:name="_Toc224218570"/>
      <w:r w:rsidRPr="00BF769E">
        <w:t>Early Refill</w:t>
      </w:r>
      <w:bookmarkEnd w:id="148"/>
      <w:bookmarkEnd w:id="149"/>
      <w:bookmarkEnd w:id="150"/>
      <w:bookmarkEnd w:id="151"/>
    </w:p>
    <w:p w14:paraId="5E9FF876" w14:textId="77777777" w:rsidR="00355147" w:rsidRPr="0078728A" w:rsidRDefault="00355147" w:rsidP="00355147">
      <w:r>
        <w:t>MHD</w:t>
      </w:r>
      <w:r w:rsidRPr="0078728A">
        <w:t xml:space="preserve"> compares the drug, strength, and dosage form with all drug claims in the participant's history for a match. If </w:t>
      </w:r>
      <w:r>
        <w:t>MHD</w:t>
      </w:r>
      <w:r w:rsidRPr="0078728A">
        <w:t xml:space="preserve"> finds an exact match and 85% of the day's supply has not</w:t>
      </w:r>
      <w:r w:rsidRPr="0078728A">
        <w:rPr>
          <w:i/>
        </w:rPr>
        <w:t xml:space="preserve"> </w:t>
      </w:r>
      <w:r w:rsidRPr="0078728A">
        <w:t xml:space="preserve">been used, the claim </w:t>
      </w:r>
      <w:r>
        <w:t>is denied, and the early refill exception is posted</w:t>
      </w:r>
      <w:r w:rsidRPr="0078728A">
        <w:t>.</w:t>
      </w:r>
    </w:p>
    <w:p w14:paraId="3A0BBEAE" w14:textId="77777777" w:rsidR="00355147" w:rsidRPr="0078728A" w:rsidRDefault="00355147" w:rsidP="00355147">
      <w:r>
        <w:t>MHD</w:t>
      </w:r>
      <w:r w:rsidRPr="0078728A">
        <w:t xml:space="preserve"> only considers early refill overrides when there has been an increase in dosage or if the prescription is lost, stolen, or damaged. </w:t>
      </w:r>
      <w:r>
        <w:t>MHD</w:t>
      </w:r>
      <w:r w:rsidRPr="0078728A">
        <w:t xml:space="preserve"> grants an override for a lost, stolen, or damaged prescription </w:t>
      </w:r>
      <w:r>
        <w:t>at most</w:t>
      </w:r>
      <w:r w:rsidRPr="0078728A">
        <w:t xml:space="preserve"> once per rolling calendar year. When requesting an override for a stolen prescription, a police report must be obtained and faxed to the </w:t>
      </w:r>
      <w:r>
        <w:t>MHD Pharmacy</w:t>
      </w:r>
      <w:r w:rsidRPr="0078728A">
        <w:t xml:space="preserve"> and Medical Pre-Certification Helpdesk</w:t>
      </w:r>
      <w:r>
        <w:t xml:space="preserve"> at </w:t>
      </w:r>
      <w:r w:rsidRPr="00F87ED0">
        <w:t>(573) 636-6470</w:t>
      </w:r>
      <w:r w:rsidRPr="0078728A">
        <w:t xml:space="preserve">. </w:t>
      </w:r>
      <w:r>
        <w:t>MHD</w:t>
      </w:r>
      <w:r w:rsidRPr="0078728A">
        <w:t xml:space="preserve"> will grant a vacation/travel override once per rolling calendar year</w:t>
      </w:r>
      <w:r>
        <w:t>.</w:t>
      </w:r>
    </w:p>
    <w:p w14:paraId="6F9EDDB1" w14:textId="77777777" w:rsidR="00355147" w:rsidRPr="0078728A" w:rsidRDefault="00355147" w:rsidP="00355147">
      <w:r>
        <w:t>MHD</w:t>
      </w:r>
      <w:r w:rsidRPr="0078728A">
        <w:t xml:space="preserve"> will not grant an early refill override if a claim </w:t>
      </w:r>
      <w:r>
        <w:t>is denied</w:t>
      </w:r>
      <w:r w:rsidRPr="0078728A">
        <w:t xml:space="preserve"> due to a pharmacy error. Errors include but are not limited to wrong day supply, filling an old prescription, the pharmacy filling and mailing a prescription the participant did not receive, and the prescriber </w:t>
      </w:r>
      <w:r>
        <w:t>prescribing</w:t>
      </w:r>
      <w:r w:rsidRPr="0078728A">
        <w:t xml:space="preserve"> the wrong drug or strength. </w:t>
      </w:r>
      <w:r>
        <w:t>MHD</w:t>
      </w:r>
      <w:r w:rsidRPr="0078728A">
        <w:t xml:space="preserve"> will require the pharmacy to reverse and resubmit the claim correctly for all pharmacy errors. Prescribers are required to call Pharmacy Administration at (573) 751-6963</w:t>
      </w:r>
      <w:r>
        <w:t xml:space="preserve"> </w:t>
      </w:r>
      <w:r w:rsidRPr="0078728A">
        <w:t xml:space="preserve">between 8:00 a.m. and 5:00 p.m., Monday through Friday or email </w:t>
      </w:r>
      <w:hyperlink r:id="rId57" w:history="1">
        <w:r w:rsidRPr="00E92CC9">
          <w:rPr>
            <w:rStyle w:val="Hyperlink"/>
          </w:rPr>
          <w:t>MHD.PharmacyAdmin@dss.mo.gov</w:t>
        </w:r>
      </w:hyperlink>
      <w:r w:rsidRPr="0078728A">
        <w:t xml:space="preserve"> for prescriber error early refill overrides. Participants who increase </w:t>
      </w:r>
      <w:r>
        <w:t>a prescription dose</w:t>
      </w:r>
      <w:r w:rsidRPr="0078728A">
        <w:t xml:space="preserve"> without a doctor’s authorization will not receive an override.</w:t>
      </w:r>
    </w:p>
    <w:p w14:paraId="3CABD041" w14:textId="77777777" w:rsidR="00355147" w:rsidRPr="0078728A" w:rsidRDefault="00355147" w:rsidP="00355147">
      <w:r>
        <w:t>P</w:t>
      </w:r>
      <w:r w:rsidRPr="0078728A">
        <w:t>articipants</w:t>
      </w:r>
      <w:r>
        <w:t xml:space="preserve"> residing in a care facility</w:t>
      </w:r>
      <w:r w:rsidRPr="0078728A">
        <w:t xml:space="preserve"> are not eligible for an early refill override for lost, stolen, or damaged </w:t>
      </w:r>
      <w:r>
        <w:t>prescription</w:t>
      </w:r>
      <w:r w:rsidRPr="0078728A">
        <w:t xml:space="preserve">s. The facility must replace the prescription at its own cost. </w:t>
      </w:r>
      <w:r>
        <w:t>MHD</w:t>
      </w:r>
      <w:r w:rsidRPr="0078728A">
        <w:t xml:space="preserve"> will not grant overrides for destroyed </w:t>
      </w:r>
      <w:r>
        <w:t>prescriptions</w:t>
      </w:r>
      <w:r w:rsidRPr="0078728A">
        <w:t xml:space="preserve"> when a participant residing in a </w:t>
      </w:r>
      <w:r>
        <w:t>care</w:t>
      </w:r>
      <w:r w:rsidRPr="0078728A">
        <w:t xml:space="preserve"> facility has been admitted to the hospital and later returns. The facility must keep the prescription for the duration of the absence. </w:t>
      </w:r>
      <w:r>
        <w:t>MHD</w:t>
      </w:r>
      <w:r w:rsidRPr="0078728A">
        <w:t xml:space="preserve"> will not grant an early refill override when a participant transfers from a </w:t>
      </w:r>
      <w:r>
        <w:t>care</w:t>
      </w:r>
      <w:r w:rsidRPr="0078728A">
        <w:t xml:space="preserve"> facility or home; the </w:t>
      </w:r>
      <w:r>
        <w:t>prescription</w:t>
      </w:r>
      <w:r w:rsidRPr="0078728A">
        <w:t xml:space="preserve"> </w:t>
      </w:r>
      <w:r>
        <w:t>must</w:t>
      </w:r>
      <w:r w:rsidRPr="0078728A">
        <w:t xml:space="preserve"> move with the participant.</w:t>
      </w:r>
    </w:p>
    <w:p w14:paraId="26611852" w14:textId="77777777" w:rsidR="00355147" w:rsidRPr="0078728A" w:rsidRDefault="00355147" w:rsidP="00355147">
      <w:r>
        <w:t>MHD</w:t>
      </w:r>
      <w:r w:rsidRPr="0078728A">
        <w:t xml:space="preserve"> will grant an early refill override, </w:t>
      </w:r>
      <w:r>
        <w:t>at most</w:t>
      </w:r>
      <w:r w:rsidRPr="0078728A">
        <w:t xml:space="preserve"> two</w:t>
      </w:r>
      <w:r>
        <w:t xml:space="preserve"> (2)</w:t>
      </w:r>
      <w:r w:rsidRPr="0078728A">
        <w:t xml:space="preserve"> per rolling calendar year, per prescription needed, for children requiring a prescription for both home and school. </w:t>
      </w:r>
      <w:r>
        <w:t>MHD</w:t>
      </w:r>
      <w:r w:rsidRPr="0078728A">
        <w:t xml:space="preserve"> shall require dispensing subsequent fills under one</w:t>
      </w:r>
      <w:r>
        <w:t xml:space="preserve"> (1)</w:t>
      </w:r>
      <w:r w:rsidRPr="0078728A">
        <w:t xml:space="preserve"> prescription.</w:t>
      </w:r>
    </w:p>
    <w:p w14:paraId="75EEB8EF" w14:textId="77777777" w:rsidR="00355147" w:rsidRPr="00BF769E" w:rsidRDefault="00355147" w:rsidP="00355147">
      <w:pPr>
        <w:pStyle w:val="Heading4"/>
      </w:pPr>
      <w:bookmarkStart w:id="152" w:name="_Toc317166547"/>
      <w:bookmarkStart w:id="153" w:name="_Toc318376067"/>
      <w:bookmarkStart w:id="154" w:name="_Toc368473636"/>
      <w:bookmarkStart w:id="155" w:name="_Toc486508218"/>
      <w:bookmarkStart w:id="156" w:name="_Toc132279710"/>
      <w:bookmarkStart w:id="157" w:name="_Toc220305807"/>
      <w:bookmarkStart w:id="158" w:name="_Toc221092741"/>
      <w:bookmarkStart w:id="159" w:name="_Toc224218571"/>
      <w:r w:rsidRPr="00BF769E">
        <w:t>72-Hour Emergency Supply</w:t>
      </w:r>
      <w:bookmarkEnd w:id="152"/>
      <w:bookmarkEnd w:id="153"/>
      <w:bookmarkEnd w:id="154"/>
      <w:bookmarkEnd w:id="155"/>
      <w:bookmarkEnd w:id="156"/>
      <w:bookmarkEnd w:id="157"/>
      <w:bookmarkEnd w:id="158"/>
      <w:bookmarkEnd w:id="159"/>
    </w:p>
    <w:p w14:paraId="62399D09" w14:textId="77777777" w:rsidR="00355147" w:rsidRPr="0078728A" w:rsidRDefault="00355147" w:rsidP="00355147">
      <w:r w:rsidRPr="0078728A">
        <w:t xml:space="preserve">OBRA 90 requires </w:t>
      </w:r>
      <w:r>
        <w:t>PA</w:t>
      </w:r>
      <w:r w:rsidRPr="0078728A">
        <w:t xml:space="preserve"> programs to provide for the dispensing of a 72-hour emergency supply. For these purposes, dispensing a 72-hour emergency supply is reimbursable only when dispensed outside the</w:t>
      </w:r>
      <w:r>
        <w:t xml:space="preserve"> MHD Pharmacy and Medical Pre-Certification</w:t>
      </w:r>
      <w:r w:rsidRPr="0078728A">
        <w:t xml:space="preserve"> Helpdesk's regular working hours</w:t>
      </w:r>
      <w:r>
        <w:t xml:space="preserve"> (</w:t>
      </w:r>
      <w:r w:rsidRPr="0078728A">
        <w:t xml:space="preserve">Monday through Friday, 8:00 a.m. to </w:t>
      </w:r>
      <w:r>
        <w:t>7</w:t>
      </w:r>
      <w:r w:rsidRPr="0078728A">
        <w:t>:00 p.m.</w:t>
      </w:r>
      <w:r>
        <w:t>,</w:t>
      </w:r>
      <w:r w:rsidRPr="0078728A">
        <w:t xml:space="preserve"> and Saturday and Sunday, 8:00 a.m. to 6:00 p.m.</w:t>
      </w:r>
      <w:r>
        <w:t>)</w:t>
      </w:r>
      <w:r w:rsidRPr="0078728A">
        <w:t xml:space="preserve">. This requirement intends to assure participants have access to prior authorized drugs when necessary; it is not to circumvent the PA process. The dispensing </w:t>
      </w:r>
      <w:r w:rsidRPr="0078728A">
        <w:lastRenderedPageBreak/>
        <w:t xml:space="preserve">pharmacist should use professional judgment to determine if an immediate threat of severe adverse consequences exists should the patient not receive an emergency supply. Claims submitted for an emergency supply are tracked and reviewed for possible abuse by participants and providers. If such misuse is detected, </w:t>
      </w:r>
      <w:r>
        <w:t>MHD</w:t>
      </w:r>
      <w:r w:rsidRPr="0078728A">
        <w:t xml:space="preserve"> takes appropriate action. For questions about this policy or to obtain authorization for a 72-hour emergency fill, contact Pharmacy Administration at (573) 751-6963 between 8:00 a.m. and 5:00 p.m., Monday through Friday or email </w:t>
      </w:r>
      <w:hyperlink r:id="rId58" w:history="1">
        <w:r w:rsidRPr="009C3381">
          <w:rPr>
            <w:rStyle w:val="Hyperlink"/>
          </w:rPr>
          <w:t>MHD.PharmacyAdmin@dss.mo.gov</w:t>
        </w:r>
      </w:hyperlink>
      <w:r w:rsidRPr="0078728A">
        <w:t>.</w:t>
      </w:r>
    </w:p>
    <w:p w14:paraId="574A57FB" w14:textId="77777777" w:rsidR="00355147" w:rsidRPr="0078728A" w:rsidRDefault="00355147" w:rsidP="00355147">
      <w:r w:rsidRPr="0078728A">
        <w:t>In the pharmacist's judgment, if the dispensing of an emergency supply is warranted, the pharmacist shall determine the appropriate amount for a three</w:t>
      </w:r>
      <w:r>
        <w:t xml:space="preserve"> (3)</w:t>
      </w:r>
      <w:r w:rsidRPr="0078728A">
        <w:t xml:space="preserve">-day supply. For products in a fixed or unbreakable package, for </w:t>
      </w:r>
      <w:r w:rsidRPr="00AD4D0D">
        <w:rPr>
          <w:bCs/>
        </w:rPr>
        <w:t>example</w:t>
      </w:r>
      <w:r w:rsidRPr="0078728A">
        <w:t>, a metered-dose inhaler, the provider must dispense the smallest package size available for an emergency.</w:t>
      </w:r>
    </w:p>
    <w:p w14:paraId="5A1E1FBC" w14:textId="77777777" w:rsidR="00355147" w:rsidRPr="00BF769E" w:rsidRDefault="00355147" w:rsidP="00355147">
      <w:pPr>
        <w:pStyle w:val="Heading4"/>
      </w:pPr>
      <w:bookmarkStart w:id="160" w:name="_Toc132279711"/>
      <w:bookmarkStart w:id="161" w:name="_Toc220305808"/>
      <w:bookmarkStart w:id="162" w:name="_Toc221092742"/>
      <w:bookmarkStart w:id="163" w:name="_Toc224218572"/>
      <w:r w:rsidRPr="00BF769E">
        <w:t xml:space="preserve">Days Supply </w:t>
      </w:r>
      <w:bookmarkEnd w:id="160"/>
      <w:r w:rsidRPr="00BF769E">
        <w:t>Limit</w:t>
      </w:r>
      <w:bookmarkEnd w:id="161"/>
      <w:bookmarkEnd w:id="162"/>
      <w:bookmarkEnd w:id="163"/>
    </w:p>
    <w:p w14:paraId="50B44A2F" w14:textId="77777777" w:rsidR="00355147" w:rsidRDefault="00355147" w:rsidP="00355147">
      <w:r w:rsidRPr="0078728A">
        <w:t xml:space="preserve">There is a 31-day maximum supply </w:t>
      </w:r>
      <w:r>
        <w:t xml:space="preserve">limit </w:t>
      </w:r>
      <w:r w:rsidRPr="0078728A">
        <w:t xml:space="preserve">on claims submitted for most prescriptions dispensed to participants. The following categories are exempt from this </w:t>
      </w:r>
      <w:r>
        <w:t>limitation</w:t>
      </w:r>
      <w:r w:rsidRPr="0078728A">
        <w:t>:</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4770"/>
        <w:gridCol w:w="5310"/>
      </w:tblGrid>
      <w:tr w:rsidR="00355147" w:rsidRPr="0078728A" w14:paraId="5CDB641F" w14:textId="77777777" w:rsidTr="00786159">
        <w:trPr>
          <w:cantSplit/>
          <w:trHeight w:val="576"/>
          <w:tblHeader/>
        </w:trPr>
        <w:tc>
          <w:tcPr>
            <w:tcW w:w="4770" w:type="dxa"/>
            <w:shd w:val="clear" w:color="auto" w:fill="04427D"/>
            <w:vAlign w:val="center"/>
          </w:tcPr>
          <w:p w14:paraId="2F8ED394" w14:textId="77777777" w:rsidR="00355147" w:rsidRPr="00E26748" w:rsidRDefault="00355147" w:rsidP="00FB7FA8">
            <w:pPr>
              <w:pStyle w:val="TableHeading"/>
            </w:pPr>
            <w:bookmarkStart w:id="164" w:name="_Hlk166572581"/>
            <w:r w:rsidRPr="00E26748">
              <w:t>Drug or Category</w:t>
            </w:r>
          </w:p>
        </w:tc>
        <w:tc>
          <w:tcPr>
            <w:tcW w:w="5310" w:type="dxa"/>
            <w:shd w:val="clear" w:color="auto" w:fill="04427D"/>
            <w:vAlign w:val="center"/>
          </w:tcPr>
          <w:p w14:paraId="15579AD4" w14:textId="77777777" w:rsidR="00355147" w:rsidRPr="00E26748" w:rsidRDefault="00355147" w:rsidP="00243F4F">
            <w:pPr>
              <w:pStyle w:val="TableHeading"/>
            </w:pPr>
            <w:r w:rsidRPr="00E26748">
              <w:t>Limitation</w:t>
            </w:r>
          </w:p>
        </w:tc>
      </w:tr>
      <w:tr w:rsidR="00355147" w:rsidRPr="0078728A" w14:paraId="272C1ED4" w14:textId="77777777" w:rsidTr="00243F4F">
        <w:trPr>
          <w:cantSplit/>
          <w:trHeight w:val="576"/>
        </w:trPr>
        <w:tc>
          <w:tcPr>
            <w:tcW w:w="4770" w:type="dxa"/>
            <w:shd w:val="clear" w:color="F8CBAD" w:fill="F8CBAD"/>
            <w:vAlign w:val="center"/>
          </w:tcPr>
          <w:p w14:paraId="679CE070" w14:textId="77777777" w:rsidR="00355147" w:rsidRPr="0078728A" w:rsidRDefault="00355147" w:rsidP="00243F4F">
            <w:pPr>
              <w:pStyle w:val="TableText"/>
            </w:pPr>
            <w:r w:rsidRPr="0078728A">
              <w:t>Contraceptives, oral</w:t>
            </w:r>
          </w:p>
        </w:tc>
        <w:tc>
          <w:tcPr>
            <w:tcW w:w="5310" w:type="dxa"/>
            <w:shd w:val="clear" w:color="F8CBAD" w:fill="F8CBAD"/>
            <w:vAlign w:val="center"/>
          </w:tcPr>
          <w:p w14:paraId="085B071A" w14:textId="77777777" w:rsidR="00355147" w:rsidRPr="0078728A" w:rsidRDefault="00355147" w:rsidP="00243F4F">
            <w:pPr>
              <w:pStyle w:val="TableText"/>
            </w:pPr>
            <w:r w:rsidRPr="0078728A">
              <w:t>Up to a one</w:t>
            </w:r>
            <w:r>
              <w:t xml:space="preserve"> (1)</w:t>
            </w:r>
            <w:r w:rsidRPr="0078728A">
              <w:t>-year supply may be dispensed</w:t>
            </w:r>
          </w:p>
        </w:tc>
      </w:tr>
      <w:tr w:rsidR="00355147" w:rsidRPr="0078728A" w14:paraId="6159016B" w14:textId="77777777" w:rsidTr="00243F4F">
        <w:trPr>
          <w:cantSplit/>
          <w:trHeight w:val="576"/>
        </w:trPr>
        <w:tc>
          <w:tcPr>
            <w:tcW w:w="4770" w:type="dxa"/>
            <w:shd w:val="clear" w:color="FCE4D6" w:fill="FCE4D6"/>
            <w:vAlign w:val="center"/>
          </w:tcPr>
          <w:p w14:paraId="62A76F33" w14:textId="77777777" w:rsidR="00355147" w:rsidRPr="0078728A" w:rsidRDefault="00355147" w:rsidP="00243F4F">
            <w:pPr>
              <w:pStyle w:val="TableText"/>
            </w:pPr>
            <w:r w:rsidRPr="0078728A">
              <w:t>Products limited by packaging</w:t>
            </w:r>
            <w:r>
              <w:t xml:space="preserve"> </w:t>
            </w:r>
            <w:r w:rsidRPr="0078728A">
              <w:t>requirements</w:t>
            </w:r>
          </w:p>
        </w:tc>
        <w:tc>
          <w:tcPr>
            <w:tcW w:w="5310" w:type="dxa"/>
            <w:shd w:val="clear" w:color="FCE4D6" w:fill="FCE4D6"/>
            <w:vAlign w:val="center"/>
          </w:tcPr>
          <w:p w14:paraId="4C61DC9B" w14:textId="77777777" w:rsidR="00355147" w:rsidRPr="0078728A" w:rsidRDefault="00355147" w:rsidP="00243F4F">
            <w:pPr>
              <w:pStyle w:val="TableText"/>
            </w:pPr>
            <w:r w:rsidRPr="0078728A">
              <w:t>Up to the day supply sufficient for package size</w:t>
            </w:r>
          </w:p>
        </w:tc>
      </w:tr>
      <w:tr w:rsidR="00355147" w:rsidRPr="0078728A" w14:paraId="646B3FCA" w14:textId="77777777" w:rsidTr="00243F4F">
        <w:trPr>
          <w:cantSplit/>
          <w:trHeight w:val="576"/>
        </w:trPr>
        <w:tc>
          <w:tcPr>
            <w:tcW w:w="4770" w:type="dxa"/>
            <w:shd w:val="clear" w:color="F8CBAD" w:fill="F8CBAD"/>
            <w:vAlign w:val="center"/>
          </w:tcPr>
          <w:p w14:paraId="2E986148" w14:textId="77777777" w:rsidR="00355147" w:rsidRPr="0078728A" w:rsidRDefault="00355147" w:rsidP="00243F4F">
            <w:pPr>
              <w:pStyle w:val="TableText"/>
            </w:pPr>
            <w:r w:rsidRPr="0078728A">
              <w:t>Vitamins, Children's</w:t>
            </w:r>
          </w:p>
        </w:tc>
        <w:tc>
          <w:tcPr>
            <w:tcW w:w="5310" w:type="dxa"/>
            <w:shd w:val="clear" w:color="F8CBAD" w:fill="F8CBAD"/>
            <w:vAlign w:val="center"/>
          </w:tcPr>
          <w:p w14:paraId="26D8C0DA" w14:textId="77777777" w:rsidR="00355147" w:rsidRPr="0078728A" w:rsidRDefault="00355147" w:rsidP="00243F4F">
            <w:pPr>
              <w:pStyle w:val="TableText"/>
            </w:pPr>
            <w:r w:rsidRPr="0078728A">
              <w:t>Up to a 100-day supply</w:t>
            </w:r>
          </w:p>
        </w:tc>
      </w:tr>
      <w:tr w:rsidR="00355147" w:rsidRPr="0078728A" w14:paraId="05C1AE96" w14:textId="77777777" w:rsidTr="00243F4F">
        <w:trPr>
          <w:cantSplit/>
          <w:trHeight w:val="576"/>
        </w:trPr>
        <w:tc>
          <w:tcPr>
            <w:tcW w:w="4770" w:type="dxa"/>
            <w:shd w:val="clear" w:color="FCE4D6" w:fill="FCE4D6"/>
            <w:vAlign w:val="center"/>
          </w:tcPr>
          <w:p w14:paraId="017B0500" w14:textId="77777777" w:rsidR="00355147" w:rsidRPr="0078728A" w:rsidRDefault="00355147" w:rsidP="00243F4F">
            <w:pPr>
              <w:pStyle w:val="TableText"/>
            </w:pPr>
            <w:r w:rsidRPr="0078728A">
              <w:t>Vitamins, Prenatal</w:t>
            </w:r>
          </w:p>
        </w:tc>
        <w:tc>
          <w:tcPr>
            <w:tcW w:w="5310" w:type="dxa"/>
            <w:shd w:val="clear" w:color="FCE4D6" w:fill="FCE4D6"/>
            <w:vAlign w:val="center"/>
          </w:tcPr>
          <w:p w14:paraId="677B7197" w14:textId="77777777" w:rsidR="00355147" w:rsidRPr="0078728A" w:rsidRDefault="00355147" w:rsidP="00243F4F">
            <w:pPr>
              <w:pStyle w:val="TableText"/>
            </w:pPr>
            <w:r w:rsidRPr="0078728A">
              <w:t>Up to a 100-day supply</w:t>
            </w:r>
          </w:p>
        </w:tc>
      </w:tr>
      <w:tr w:rsidR="00355147" w:rsidRPr="0078728A" w14:paraId="6C79D4A8" w14:textId="77777777" w:rsidTr="00243F4F">
        <w:trPr>
          <w:cantSplit/>
          <w:trHeight w:val="576"/>
        </w:trPr>
        <w:tc>
          <w:tcPr>
            <w:tcW w:w="4770" w:type="dxa"/>
            <w:shd w:val="clear" w:color="F8CBAD" w:fill="F8CBAD"/>
            <w:vAlign w:val="center"/>
          </w:tcPr>
          <w:p w14:paraId="725371AD" w14:textId="77777777" w:rsidR="00355147" w:rsidRPr="0078728A" w:rsidRDefault="00355147" w:rsidP="00243F4F">
            <w:pPr>
              <w:pStyle w:val="TableText"/>
            </w:pPr>
            <w:r w:rsidRPr="0078728A">
              <w:t xml:space="preserve">Select </w:t>
            </w:r>
            <w:r>
              <w:t>OTC</w:t>
            </w:r>
            <w:r w:rsidRPr="0078728A">
              <w:t xml:space="preserve"> items</w:t>
            </w:r>
            <w:r>
              <w:rPr>
                <w:rStyle w:val="FootnoteReference"/>
              </w:rPr>
              <w:footnoteReference w:id="1"/>
            </w:r>
          </w:p>
        </w:tc>
        <w:tc>
          <w:tcPr>
            <w:tcW w:w="5310" w:type="dxa"/>
            <w:shd w:val="clear" w:color="F8CBAD" w:fill="F8CBAD"/>
            <w:vAlign w:val="center"/>
          </w:tcPr>
          <w:p w14:paraId="063CFB1A" w14:textId="77777777" w:rsidR="00355147" w:rsidRPr="0078728A" w:rsidRDefault="00355147" w:rsidP="00243F4F">
            <w:pPr>
              <w:pStyle w:val="TableText"/>
            </w:pPr>
            <w:r w:rsidRPr="0078728A">
              <w:t>90-day supply (required)</w:t>
            </w:r>
          </w:p>
        </w:tc>
      </w:tr>
      <w:tr w:rsidR="00355147" w:rsidRPr="0078728A" w14:paraId="20EFC5AF" w14:textId="77777777" w:rsidTr="00243F4F">
        <w:trPr>
          <w:cantSplit/>
          <w:trHeight w:val="576"/>
        </w:trPr>
        <w:tc>
          <w:tcPr>
            <w:tcW w:w="4770" w:type="dxa"/>
            <w:shd w:val="clear" w:color="FCE4D6" w:fill="FCE4D6"/>
            <w:vAlign w:val="center"/>
          </w:tcPr>
          <w:p w14:paraId="18E0246C" w14:textId="77777777" w:rsidR="00355147" w:rsidRPr="0078728A" w:rsidRDefault="00355147" w:rsidP="00243F4F">
            <w:pPr>
              <w:pStyle w:val="TableText"/>
            </w:pPr>
            <w:r w:rsidRPr="0078728A">
              <w:t>Mavyret</w:t>
            </w:r>
          </w:p>
        </w:tc>
        <w:tc>
          <w:tcPr>
            <w:tcW w:w="5310" w:type="dxa"/>
            <w:shd w:val="clear" w:color="FCE4D6" w:fill="FCE4D6"/>
            <w:vAlign w:val="center"/>
          </w:tcPr>
          <w:p w14:paraId="69E21295" w14:textId="77777777" w:rsidR="00355147" w:rsidRPr="0078728A" w:rsidRDefault="00355147" w:rsidP="00243F4F">
            <w:pPr>
              <w:pStyle w:val="TableText"/>
            </w:pPr>
            <w:r w:rsidRPr="0078728A">
              <w:t>Up to a 16-week supply</w:t>
            </w:r>
          </w:p>
        </w:tc>
      </w:tr>
    </w:tbl>
    <w:bookmarkEnd w:id="164"/>
    <w:p w14:paraId="297F7F1A" w14:textId="77777777" w:rsidR="00355147" w:rsidRPr="0078728A" w:rsidRDefault="00355147" w:rsidP="00355147">
      <w:r>
        <w:lastRenderedPageBreak/>
        <w:t>MHD</w:t>
      </w:r>
      <w:r w:rsidRPr="0078728A">
        <w:t xml:space="preserve"> denies pharmacy claims submitted for a day supply greater than allowed under this policy.</w:t>
      </w:r>
    </w:p>
    <w:p w14:paraId="1B3BC896" w14:textId="77777777" w:rsidR="00355147" w:rsidRPr="0078728A" w:rsidRDefault="00355147" w:rsidP="00355147">
      <w:r w:rsidRPr="0078728A">
        <w:t>NOTE: All spend</w:t>
      </w:r>
      <w:r>
        <w:t xml:space="preserve"> </w:t>
      </w:r>
      <w:r w:rsidRPr="0078728A">
        <w:t xml:space="preserve">down participants are exempt from the 31-day supply maximum restriction on all pharmacy services. </w:t>
      </w:r>
      <w:r w:rsidRPr="006924E7">
        <w:t xml:space="preserve">Refer to the </w:t>
      </w:r>
      <w:hyperlink r:id="rId59" w:history="1">
        <w:r w:rsidRPr="00E92CC9">
          <w:rPr>
            <w:rStyle w:val="Hyperlink"/>
          </w:rPr>
          <w:t>General Sections Provider Manual</w:t>
        </w:r>
      </w:hyperlink>
      <w:r w:rsidRPr="009E6676">
        <w:t xml:space="preserve"> for more information on the Spend Down Program.</w:t>
      </w:r>
    </w:p>
    <w:p w14:paraId="5F8AE88C" w14:textId="77777777" w:rsidR="00355147" w:rsidRPr="00BF769E" w:rsidRDefault="00355147" w:rsidP="00355147">
      <w:pPr>
        <w:pStyle w:val="Heading4"/>
      </w:pPr>
      <w:bookmarkStart w:id="165" w:name="_Toc132279712"/>
      <w:bookmarkStart w:id="166" w:name="_Toc220305809"/>
      <w:bookmarkStart w:id="167" w:name="_Toc221092743"/>
      <w:bookmarkStart w:id="168" w:name="_Toc224218573"/>
      <w:r w:rsidRPr="00BF769E">
        <w:t>Prior Authorization for Participants with Third Party Liability</w:t>
      </w:r>
      <w:bookmarkEnd w:id="165"/>
      <w:bookmarkEnd w:id="166"/>
      <w:bookmarkEnd w:id="167"/>
      <w:bookmarkEnd w:id="168"/>
    </w:p>
    <w:p w14:paraId="6F083CB1" w14:textId="77777777" w:rsidR="00355147" w:rsidRPr="0078728A" w:rsidRDefault="00355147" w:rsidP="00355147">
      <w:r>
        <w:t>PA</w:t>
      </w:r>
      <w:r w:rsidRPr="0078728A">
        <w:t xml:space="preserve"> approval from </w:t>
      </w:r>
      <w:r>
        <w:t>MHD</w:t>
      </w:r>
      <w:r w:rsidRPr="0078728A">
        <w:t xml:space="preserve"> does not nullify the requirement for </w:t>
      </w:r>
      <w:r>
        <w:t>MHD</w:t>
      </w:r>
      <w:r w:rsidRPr="0078728A">
        <w:t xml:space="preserve"> to be the payer of last resort. All third</w:t>
      </w:r>
      <w:r>
        <w:t xml:space="preserve"> </w:t>
      </w:r>
      <w:r w:rsidRPr="0078728A">
        <w:t xml:space="preserve">party benefits must be exhausted before payment will be made by </w:t>
      </w:r>
      <w:r>
        <w:t>MHD</w:t>
      </w:r>
      <w:r w:rsidRPr="0078728A">
        <w:t xml:space="preserve">, including but not limited to therapeutic alternatives, </w:t>
      </w:r>
      <w:r>
        <w:t>PA</w:t>
      </w:r>
      <w:r w:rsidRPr="0078728A">
        <w:t xml:space="preserve"> through the third party, and use of a preferred pharmacy. Failure to bill </w:t>
      </w:r>
      <w:r>
        <w:t>MHD</w:t>
      </w:r>
      <w:r w:rsidRPr="0078728A">
        <w:t xml:space="preserve"> as the payer of last resort may result in claim denial or recoupment, even if </w:t>
      </w:r>
      <w:r>
        <w:t>MHD</w:t>
      </w:r>
      <w:r w:rsidRPr="0078728A">
        <w:t xml:space="preserve"> provided a</w:t>
      </w:r>
      <w:r>
        <w:t xml:space="preserve"> PA</w:t>
      </w:r>
      <w:r w:rsidRPr="0078728A">
        <w:t xml:space="preserve"> approval.</w:t>
      </w:r>
    </w:p>
    <w:p w14:paraId="2A0D397B" w14:textId="77777777" w:rsidR="00355147" w:rsidRDefault="00355147" w:rsidP="00355147">
      <w:r>
        <w:t>MHD</w:t>
      </w:r>
      <w:r w:rsidRPr="0078728A">
        <w:t xml:space="preserve"> will review </w:t>
      </w:r>
      <w:r>
        <w:t>prescriptions</w:t>
      </w:r>
      <w:r w:rsidRPr="0078728A">
        <w:t xml:space="preserve"> covered under the Missouri State Plan when the third</w:t>
      </w:r>
      <w:r>
        <w:t xml:space="preserve"> </w:t>
      </w:r>
      <w:r w:rsidRPr="0078728A">
        <w:t xml:space="preserve">party payer excludes all therapeutic alternatives from coverage. </w:t>
      </w:r>
      <w:r>
        <w:t>MHD</w:t>
      </w:r>
      <w:r w:rsidRPr="0078728A">
        <w:t xml:space="preserve"> conducts reviews on a case-by-case basis through the Pharmacy Administration. </w:t>
      </w:r>
      <w:r>
        <w:t>MHD</w:t>
      </w:r>
      <w:r w:rsidRPr="0078728A">
        <w:t xml:space="preserve"> requires documentation of PA denial and an appeal of the denial or coverage exclusion by the third party for review.</w:t>
      </w:r>
    </w:p>
    <w:p w14:paraId="5862DBCE" w14:textId="77777777" w:rsidR="00355147" w:rsidRPr="009E6676" w:rsidRDefault="00355147" w:rsidP="00355147">
      <w:r>
        <w:t xml:space="preserve">Refer to the </w:t>
      </w:r>
      <w:hyperlink r:id="rId60" w:history="1">
        <w:r w:rsidRPr="00E92CC9">
          <w:rPr>
            <w:rStyle w:val="Hyperlink"/>
          </w:rPr>
          <w:t>General Sections Provider Manual</w:t>
        </w:r>
      </w:hyperlink>
      <w:r>
        <w:t xml:space="preserve"> </w:t>
      </w:r>
      <w:r w:rsidRPr="009E6676">
        <w:t>for more information on Third Party Liability.</w:t>
      </w:r>
    </w:p>
    <w:p w14:paraId="6397498C" w14:textId="77777777" w:rsidR="00355147" w:rsidRPr="00BF769E" w:rsidRDefault="00355147" w:rsidP="00355147">
      <w:pPr>
        <w:pStyle w:val="Heading3"/>
      </w:pPr>
      <w:bookmarkStart w:id="169" w:name="_Toc132279713"/>
      <w:bookmarkStart w:id="170" w:name="_Toc220305748"/>
      <w:bookmarkStart w:id="171" w:name="_Toc220305810"/>
      <w:bookmarkStart w:id="172" w:name="_Toc221092744"/>
      <w:bookmarkStart w:id="173" w:name="_Toc317166550"/>
      <w:bookmarkStart w:id="174" w:name="_Toc318376070"/>
      <w:bookmarkStart w:id="175" w:name="_Toc368473639"/>
      <w:bookmarkStart w:id="176" w:name="_Toc486508221"/>
      <w:bookmarkStart w:id="177" w:name="_Toc224218574"/>
      <w:r w:rsidRPr="00BF769E">
        <w:t>2.7 Missouri Maximum Allowable Cost</w:t>
      </w:r>
      <w:bookmarkEnd w:id="169"/>
      <w:bookmarkEnd w:id="170"/>
      <w:bookmarkEnd w:id="171"/>
      <w:bookmarkEnd w:id="172"/>
      <w:bookmarkEnd w:id="173"/>
      <w:bookmarkEnd w:id="174"/>
      <w:bookmarkEnd w:id="175"/>
      <w:bookmarkEnd w:id="176"/>
      <w:bookmarkEnd w:id="177"/>
    </w:p>
    <w:p w14:paraId="3DED6649" w14:textId="77777777" w:rsidR="00355147" w:rsidRPr="0078728A" w:rsidRDefault="00355147" w:rsidP="00355147">
      <w:r w:rsidRPr="009E6676">
        <w:t xml:space="preserve">MHD maintains the </w:t>
      </w:r>
      <w:hyperlink r:id="rId61" w:history="1">
        <w:r w:rsidRPr="00E92CC9">
          <w:rPr>
            <w:rStyle w:val="Hyperlink"/>
          </w:rPr>
          <w:t>Missouri Maximum Allowable Cost (MAC) List</w:t>
        </w:r>
      </w:hyperlink>
      <w:r w:rsidRPr="00E76A84">
        <w:t>,</w:t>
      </w:r>
      <w:r>
        <w:t xml:space="preserve"> which contains the broadest possible list of prescriptions. MHD's</w:t>
      </w:r>
      <w:r w:rsidRPr="0078728A">
        <w:t xml:space="preserve"> vendor recommends specialty and traditional MAC rates for final rate review and implementation. Following actual acquisition pricing methodology, the vendor bases rates on </w:t>
      </w:r>
      <w:r>
        <w:t>comparing</w:t>
      </w:r>
      <w:r w:rsidRPr="0078728A">
        <w:t xml:space="preserve"> acquisition costs from </w:t>
      </w:r>
      <w:r>
        <w:t>various</w:t>
      </w:r>
      <w:r w:rsidRPr="0078728A">
        <w:t xml:space="preserve"> proprietary sources</w:t>
      </w:r>
      <w:r>
        <w:t>,</w:t>
      </w:r>
      <w:r w:rsidRPr="0078728A">
        <w:t xml:space="preserve"> benchmarks to other states' Medicaid programs, commercial reimbursement, and pricing generally available to providers in Missouri.</w:t>
      </w:r>
    </w:p>
    <w:p w14:paraId="5779E3F9" w14:textId="77777777" w:rsidR="00355147" w:rsidRDefault="00355147" w:rsidP="00355147">
      <w:r>
        <w:t>The MAC contains both a Traditional and Specialty MAC List, as described below.</w:t>
      </w:r>
    </w:p>
    <w:p w14:paraId="7A2B9F0C" w14:textId="77777777" w:rsidR="00355147" w:rsidRPr="00BF769E" w:rsidRDefault="00355147" w:rsidP="00355147">
      <w:pPr>
        <w:pStyle w:val="Heading4"/>
      </w:pPr>
      <w:bookmarkStart w:id="178" w:name="_Toc220305811"/>
      <w:bookmarkStart w:id="179" w:name="_Toc221092745"/>
      <w:bookmarkStart w:id="180" w:name="_Toc224218575"/>
      <w:r w:rsidRPr="00BF769E">
        <w:t>Traditional Maximum Allowable Cost List</w:t>
      </w:r>
      <w:bookmarkEnd w:id="178"/>
      <w:bookmarkEnd w:id="179"/>
      <w:bookmarkEnd w:id="180"/>
    </w:p>
    <w:p w14:paraId="76817628" w14:textId="38B16A99" w:rsidR="00355147" w:rsidRDefault="003A4E3F" w:rsidP="00355147">
      <w:r w:rsidRPr="0078728A">
        <w:t>The Traditional</w:t>
      </w:r>
      <w:r w:rsidR="00355147" w:rsidRPr="0078728A">
        <w:t xml:space="preserve"> MAC is the amount </w:t>
      </w:r>
      <w:r w:rsidR="00355147">
        <w:t>MHD</w:t>
      </w:r>
      <w:r w:rsidR="00355147" w:rsidRPr="0078728A">
        <w:t xml:space="preserve"> will reimburse for prescribed multisource drugs. Traditional MAC contains nearly all generic products manufactured or distributed by companies that have signed the </w:t>
      </w:r>
      <w:r w:rsidR="00355147">
        <w:t>federal</w:t>
      </w:r>
      <w:r w:rsidR="00355147" w:rsidRPr="0078728A">
        <w:t xml:space="preserve"> rebate agreement. Rates listed for each drug entity apply to brand and generic products. Providers who dispense the brand product without </w:t>
      </w:r>
      <w:r w:rsidR="00355147">
        <w:t>PA</w:t>
      </w:r>
      <w:r w:rsidR="00355147" w:rsidRPr="0078728A">
        <w:t xml:space="preserve"> (based on medical necessity) will receive the MAC reimbursement.</w:t>
      </w:r>
    </w:p>
    <w:p w14:paraId="5F9EE4D3" w14:textId="77777777" w:rsidR="00355147" w:rsidRPr="009E6676" w:rsidRDefault="00355147" w:rsidP="00355147">
      <w:r w:rsidRPr="0078728A">
        <w:t xml:space="preserve">NOTE: To obtain an override for a generic reimbursement limitation (called generic override) listed in the Traditional MAC listing, the prescriber’s office must submit a </w:t>
      </w:r>
      <w:hyperlink r:id="rId62" w:history="1">
        <w:r w:rsidRPr="00E92CC9">
          <w:rPr>
            <w:rStyle w:val="Hyperlink"/>
          </w:rPr>
          <w:t>Request for Brand Name Drug Prior Authorization</w:t>
        </w:r>
      </w:hyperlink>
      <w:r w:rsidRPr="009E6676">
        <w:t xml:space="preserve"> by fax at (573) 636-6470 or call the MHD Pharmacy and </w:t>
      </w:r>
      <w:r w:rsidRPr="009E6676">
        <w:lastRenderedPageBreak/>
        <w:t>Medical Pre-Certification Helpdesk at (800) 392-8030. This drug PA must be on behalf of a specific participant and document whether the participant had a trial of a generic product. If the participant has not tried a generic product, the provider must document the medical reason a trial of a generic product is inappropriate.</w:t>
      </w:r>
    </w:p>
    <w:p w14:paraId="6DBD5C13" w14:textId="77777777" w:rsidR="00355147" w:rsidRPr="00BF769E" w:rsidRDefault="00355147" w:rsidP="00355147">
      <w:pPr>
        <w:pStyle w:val="Heading4"/>
      </w:pPr>
      <w:bookmarkStart w:id="181" w:name="_Toc220305812"/>
      <w:bookmarkStart w:id="182" w:name="_Toc221092746"/>
      <w:bookmarkStart w:id="183" w:name="_Toc224218576"/>
      <w:r w:rsidRPr="00BF769E">
        <w:t>Specialty Maximum Allowable Cost List</w:t>
      </w:r>
      <w:bookmarkEnd w:id="181"/>
      <w:bookmarkEnd w:id="182"/>
      <w:bookmarkEnd w:id="183"/>
    </w:p>
    <w:p w14:paraId="1482348C" w14:textId="77777777" w:rsidR="00355147" w:rsidRPr="0078728A" w:rsidRDefault="00355147" w:rsidP="00355147">
      <w:r w:rsidRPr="0078728A">
        <w:t xml:space="preserve">The Specialty MAC is the amount </w:t>
      </w:r>
      <w:r>
        <w:t>MHD</w:t>
      </w:r>
      <w:r w:rsidRPr="0078728A">
        <w:t xml:space="preserve"> will reimburse for specific specialty </w:t>
      </w:r>
      <w:r>
        <w:t>drug</w:t>
      </w:r>
      <w:r w:rsidRPr="0078728A">
        <w:t xml:space="preserve">s. Specialty </w:t>
      </w:r>
      <w:r>
        <w:t>drug</w:t>
      </w:r>
      <w:r w:rsidRPr="0078728A">
        <w:t>s are high-cost injectable, infused, oral, or inhaled drugs that may involve specific handling, supervision, or monitoring.</w:t>
      </w:r>
    </w:p>
    <w:p w14:paraId="6226AB36" w14:textId="77777777" w:rsidR="00355147" w:rsidRPr="00BF769E" w:rsidRDefault="00355147" w:rsidP="00355147">
      <w:pPr>
        <w:pStyle w:val="Heading4"/>
      </w:pPr>
      <w:bookmarkStart w:id="184" w:name="_Toc220305813"/>
      <w:bookmarkStart w:id="185" w:name="_Toc221092747"/>
      <w:bookmarkStart w:id="186" w:name="_Toc224218577"/>
      <w:r w:rsidRPr="00BF769E">
        <w:t>340B and Physician-Administered 340B Maximum Allowable Cost Lists</w:t>
      </w:r>
      <w:bookmarkEnd w:id="184"/>
      <w:bookmarkEnd w:id="185"/>
      <w:bookmarkEnd w:id="186"/>
    </w:p>
    <w:p w14:paraId="008313FB" w14:textId="77777777" w:rsidR="00355147" w:rsidRDefault="00355147" w:rsidP="00355147">
      <w:r w:rsidRPr="0078728A">
        <w:t xml:space="preserve">The Missouri 340B MAC (calculated ceiling price) and the Physician-Administered 340B MAC </w:t>
      </w:r>
      <w:r>
        <w:t>are the amounts</w:t>
      </w:r>
      <w:r w:rsidRPr="0078728A">
        <w:t xml:space="preserve"> </w:t>
      </w:r>
      <w:r>
        <w:t>MHD</w:t>
      </w:r>
      <w:r w:rsidRPr="0078728A">
        <w:t xml:space="preserve"> will reimburse for 340B purchased drugs. </w:t>
      </w:r>
      <w:r>
        <w:t>MHD</w:t>
      </w:r>
      <w:r w:rsidRPr="0078728A">
        <w:t xml:space="preserve"> does not disclose the 340B MAC due to confidentiality provisions in the Medicaid statute that protect manufacturer pricing data.</w:t>
      </w:r>
    </w:p>
    <w:p w14:paraId="3FA24419" w14:textId="77777777" w:rsidR="00355147" w:rsidRDefault="00355147" w:rsidP="00355147">
      <w:r w:rsidRPr="0078728A">
        <w:t>The 340B ceiling price is the Average Manufacturer Price</w:t>
      </w:r>
      <w:r>
        <w:t xml:space="preserve"> (AMP)</w:t>
      </w:r>
      <w:r w:rsidRPr="0078728A">
        <w:t> minus the Unit Rebate Amount</w:t>
      </w:r>
      <w:r>
        <w:t xml:space="preserve"> (URA</w:t>
      </w:r>
      <w:r w:rsidRPr="0078728A">
        <w:t xml:space="preserve">). </w:t>
      </w:r>
      <w:hyperlink r:id="rId63" w:history="1">
        <w:r w:rsidRPr="00E92CC9">
          <w:rPr>
            <w:rStyle w:val="Hyperlink"/>
          </w:rPr>
          <w:t>Health Resources and Services Administration (HRSA)</w:t>
        </w:r>
      </w:hyperlink>
      <w:r w:rsidRPr="0078728A">
        <w:t xml:space="preserve"> maintains the official 340B ceiling prices, which are unavailable to state Medicaid programs or the public due to confidentiality protections.</w:t>
      </w:r>
    </w:p>
    <w:p w14:paraId="4F1B4A99" w14:textId="77777777" w:rsidR="00355147" w:rsidRDefault="00355147" w:rsidP="003A4E3F">
      <w:r w:rsidRPr="0078728A">
        <w:t xml:space="preserve">CMS performs the URA calculations based on manufacturer-reported pricing data and specific methodology determined by law. CMS provides the URA to states quarterly. CMS provides the AMP to states monthly and quarterly. </w:t>
      </w:r>
      <w:r>
        <w:t>MHD</w:t>
      </w:r>
      <w:r w:rsidRPr="0078728A">
        <w:t xml:space="preserve"> uses the quarterly URA and AMP information to determine the 340B MAC.</w:t>
      </w:r>
    </w:p>
    <w:p w14:paraId="6509BAE1" w14:textId="77777777" w:rsidR="00355147" w:rsidRPr="0078728A" w:rsidRDefault="00355147" w:rsidP="003A4E3F">
      <w:r>
        <w:t xml:space="preserve">For pricing inquiries, refer to </w:t>
      </w:r>
      <w:hyperlink w:anchor="ReimbursementInquiries" w:history="1">
        <w:r w:rsidRPr="003A4E3F">
          <w:rPr>
            <w:rStyle w:val="Hyperlink"/>
          </w:rPr>
          <w:t>Section 1.3</w:t>
        </w:r>
      </w:hyperlink>
      <w:r w:rsidRPr="009E6676">
        <w:t xml:space="preserve"> in this manual.</w:t>
      </w:r>
    </w:p>
    <w:p w14:paraId="415327C6" w14:textId="77777777" w:rsidR="00355147" w:rsidRPr="00BF769E" w:rsidRDefault="00355147" w:rsidP="00355147">
      <w:pPr>
        <w:pStyle w:val="Heading3"/>
      </w:pPr>
      <w:bookmarkStart w:id="187" w:name="PHA13.9"/>
      <w:bookmarkStart w:id="188" w:name="Special_Limitations"/>
      <w:bookmarkStart w:id="189" w:name="_Toc317166552"/>
      <w:bookmarkStart w:id="190" w:name="_Toc318376072"/>
      <w:bookmarkStart w:id="191" w:name="_Toc368473641"/>
      <w:bookmarkStart w:id="192" w:name="_Toc486508223"/>
      <w:bookmarkStart w:id="193" w:name="_Toc132279714"/>
      <w:bookmarkStart w:id="194" w:name="_Toc220305749"/>
      <w:bookmarkStart w:id="195" w:name="_Toc220305814"/>
      <w:bookmarkStart w:id="196" w:name="_Toc221092748"/>
      <w:bookmarkStart w:id="197" w:name="_Toc224218578"/>
      <w:bookmarkEnd w:id="187"/>
      <w:bookmarkEnd w:id="188"/>
      <w:r w:rsidRPr="00BF769E">
        <w:t>2.8 Special Limitations</w:t>
      </w:r>
      <w:bookmarkEnd w:id="189"/>
      <w:bookmarkEnd w:id="190"/>
      <w:bookmarkEnd w:id="191"/>
      <w:bookmarkEnd w:id="192"/>
      <w:bookmarkEnd w:id="193"/>
      <w:bookmarkEnd w:id="194"/>
      <w:bookmarkEnd w:id="195"/>
      <w:bookmarkEnd w:id="196"/>
      <w:bookmarkEnd w:id="197"/>
    </w:p>
    <w:p w14:paraId="2E29AF32" w14:textId="77777777" w:rsidR="00355147" w:rsidRPr="00AD50E9" w:rsidRDefault="00355147" w:rsidP="00355147">
      <w:pPr>
        <w:pStyle w:val="Heading4"/>
      </w:pPr>
      <w:bookmarkStart w:id="198" w:name="PHA13.10.B"/>
      <w:bookmarkStart w:id="199" w:name="PHAClinical_Edit"/>
      <w:bookmarkStart w:id="200" w:name="PHAStepTherapy"/>
      <w:bookmarkStart w:id="201" w:name="_Toc317166553"/>
      <w:bookmarkStart w:id="202" w:name="_Toc368473642"/>
      <w:bookmarkStart w:id="203" w:name="_Toc486508224"/>
      <w:bookmarkStart w:id="204" w:name="_Toc132279715"/>
      <w:bookmarkStart w:id="205" w:name="_Toc220305815"/>
      <w:bookmarkStart w:id="206" w:name="_Toc221092749"/>
      <w:bookmarkStart w:id="207" w:name="_Toc224218579"/>
      <w:bookmarkEnd w:id="198"/>
      <w:bookmarkEnd w:id="199"/>
      <w:bookmarkEnd w:id="200"/>
      <w:r w:rsidRPr="00BF769E">
        <w:t xml:space="preserve">Products Covered Under the </w:t>
      </w:r>
      <w:r>
        <w:t>Nursing Home Per Diem</w:t>
      </w:r>
      <w:bookmarkEnd w:id="201"/>
      <w:bookmarkEnd w:id="202"/>
      <w:bookmarkEnd w:id="203"/>
      <w:bookmarkEnd w:id="204"/>
      <w:bookmarkEnd w:id="205"/>
      <w:bookmarkEnd w:id="206"/>
      <w:bookmarkEnd w:id="207"/>
    </w:p>
    <w:p w14:paraId="1032E9F5" w14:textId="77777777" w:rsidR="00355147" w:rsidRPr="0078728A" w:rsidRDefault="00355147" w:rsidP="00355147">
      <w:r w:rsidRPr="009E6676">
        <w:t xml:space="preserve">Products reimbursed under the nursing home per diem can not be billed to MHD by providers. Providers cannot bill participants for per diem items. MHD considers all routine care items included in the MHD reimbursement methodology for long-term care (LTC) facilities. Pharmacy providers must not bill MHD or the participant for items or services, even if prescribed; nursing home stock drugs, DME (e.g., diabetic testing supplies, needles), OTC products, and vitamin and mineral products are per diem. Refer to the </w:t>
      </w:r>
      <w:hyperlink r:id="rId64" w:history="1">
        <w:r w:rsidRPr="00E92CC9">
          <w:rPr>
            <w:rStyle w:val="Hyperlink"/>
          </w:rPr>
          <w:t>Nursing Home Provider Manual</w:t>
        </w:r>
      </w:hyperlink>
      <w:r w:rsidRPr="009E6676">
        <w:t xml:space="preserve"> and the </w:t>
      </w:r>
      <w:hyperlink r:id="rId65" w:history="1">
        <w:r w:rsidRPr="00E92CC9">
          <w:rPr>
            <w:rStyle w:val="Hyperlink"/>
          </w:rPr>
          <w:t>DME Provider Manual</w:t>
        </w:r>
      </w:hyperlink>
      <w:r w:rsidRPr="009E6676">
        <w:t xml:space="preserve"> for more information.</w:t>
      </w:r>
    </w:p>
    <w:p w14:paraId="0C4618D9" w14:textId="77777777" w:rsidR="00355147" w:rsidRPr="00BF769E" w:rsidRDefault="00355147" w:rsidP="00355147">
      <w:pPr>
        <w:pStyle w:val="Heading4"/>
      </w:pPr>
      <w:bookmarkStart w:id="208" w:name="PHA13.10.G"/>
      <w:bookmarkStart w:id="209" w:name="_Toc317166558"/>
      <w:bookmarkStart w:id="210" w:name="_Toc368473647"/>
      <w:bookmarkStart w:id="211" w:name="_Toc486508229"/>
      <w:bookmarkStart w:id="212" w:name="_Toc132279716"/>
      <w:bookmarkStart w:id="213" w:name="_Toc220305816"/>
      <w:bookmarkStart w:id="214" w:name="_Toc221092750"/>
      <w:bookmarkStart w:id="215" w:name="_Toc224218580"/>
      <w:bookmarkEnd w:id="208"/>
      <w:r w:rsidRPr="00BF769E">
        <w:t>Maintenance Medication Billing</w:t>
      </w:r>
      <w:bookmarkEnd w:id="209"/>
      <w:bookmarkEnd w:id="210"/>
      <w:bookmarkEnd w:id="211"/>
      <w:bookmarkEnd w:id="212"/>
      <w:bookmarkEnd w:id="213"/>
      <w:bookmarkEnd w:id="214"/>
      <w:bookmarkEnd w:id="215"/>
    </w:p>
    <w:p w14:paraId="78340330" w14:textId="77777777" w:rsidR="00355147" w:rsidRPr="00DB4194" w:rsidRDefault="00355147" w:rsidP="00355147">
      <w:r w:rsidRPr="00263F21">
        <w:t>Maintenance medications are defined as drugs with a common indication for treating a chronic disease, and the therapeutic duration is expected to exceed one</w:t>
      </w:r>
      <w:r>
        <w:t xml:space="preserve"> (1)</w:t>
      </w:r>
      <w:r w:rsidRPr="00263F21">
        <w:t xml:space="preserve"> year for most </w:t>
      </w:r>
      <w:r w:rsidRPr="00263F21">
        <w:lastRenderedPageBreak/>
        <w:t>participants.</w:t>
      </w:r>
      <w:r w:rsidRPr="00DB4194" w:rsidDel="00DB4194">
        <w:t xml:space="preserve"> </w:t>
      </w:r>
      <w:r w:rsidRPr="00DB4194">
        <w:t>MHD uses the First Databank MedKnowledge package maintenance drug indicator as the primary basis to determine if a drug is a maintenance medication.</w:t>
      </w:r>
    </w:p>
    <w:p w14:paraId="7E6B37C7" w14:textId="77777777" w:rsidR="00355147" w:rsidRDefault="00355147" w:rsidP="00355147">
      <w:r w:rsidRPr="00DB4194">
        <w:t>The dispensing fee policy for m</w:t>
      </w:r>
      <w:r w:rsidRPr="0078728A">
        <w:t>aintenance medications allows only one</w:t>
      </w:r>
      <w:r>
        <w:t xml:space="preserve"> (1)</w:t>
      </w:r>
      <w:r w:rsidRPr="0078728A">
        <w:t xml:space="preserve"> dispensing fee for a maintenance medication every 25 days for a participant receiving the same strength and dosage form of maintenance medications. During the first 25 days, a dispensing fee may </w:t>
      </w:r>
      <w:r>
        <w:t>be paid</w:t>
      </w:r>
      <w:r w:rsidRPr="0078728A">
        <w:t xml:space="preserve"> on each claim to allow dosing adjustments for new maintenance </w:t>
      </w:r>
      <w:r>
        <w:t>medication</w:t>
      </w:r>
      <w:r w:rsidRPr="0078728A">
        <w:t xml:space="preserve"> therapies. Claims for maintenance medications receiving </w:t>
      </w:r>
      <w:r>
        <w:t>an</w:t>
      </w:r>
      <w:r w:rsidRPr="0078728A">
        <w:t xml:space="preserve"> </w:t>
      </w:r>
      <w:r>
        <w:t>early refill</w:t>
      </w:r>
      <w:r w:rsidRPr="0078728A">
        <w:t xml:space="preserve"> override will receive a dispensing fee. </w:t>
      </w:r>
      <w:r>
        <w:t>MHD</w:t>
      </w:r>
      <w:r w:rsidRPr="0078728A">
        <w:t xml:space="preserve"> starts the dispensing fee determination process </w:t>
      </w:r>
      <w:r>
        <w:t xml:space="preserve">when a refill of </w:t>
      </w:r>
      <w:r w:rsidRPr="0078728A">
        <w:t>maintenance medication does not occur within 60 days.</w:t>
      </w:r>
    </w:p>
    <w:p w14:paraId="7247CA7F" w14:textId="77777777" w:rsidR="00355147" w:rsidRPr="00BF769E" w:rsidRDefault="00355147" w:rsidP="00355147">
      <w:pPr>
        <w:pStyle w:val="Heading4"/>
      </w:pPr>
      <w:bookmarkStart w:id="216" w:name="_Toc220305817"/>
      <w:bookmarkStart w:id="217" w:name="_Toc221092751"/>
      <w:bookmarkStart w:id="218" w:name="_Toc224218581"/>
      <w:r w:rsidRPr="00BF769E">
        <w:t>Drug Shortages</w:t>
      </w:r>
      <w:bookmarkEnd w:id="216"/>
      <w:bookmarkEnd w:id="217"/>
      <w:bookmarkEnd w:id="218"/>
    </w:p>
    <w:p w14:paraId="4730580E" w14:textId="77777777" w:rsidR="00355147" w:rsidRPr="0078728A" w:rsidRDefault="00355147" w:rsidP="00355147">
      <w:r w:rsidRPr="001A1449">
        <w:t>Prescribed drugs that are not covered outpatient drugs (including drugs authorized for</w:t>
      </w:r>
      <w:r>
        <w:t xml:space="preserve"> </w:t>
      </w:r>
      <w:r w:rsidRPr="001A1449">
        <w:t xml:space="preserve">import by the </w:t>
      </w:r>
      <w:r>
        <w:t>FDA</w:t>
      </w:r>
      <w:r w:rsidRPr="001A1449">
        <w:t>) are covered when medically necessary during drug</w:t>
      </w:r>
      <w:r>
        <w:t xml:space="preserve"> </w:t>
      </w:r>
      <w:r w:rsidRPr="001A1449">
        <w:t xml:space="preserve">shortages identified by the </w:t>
      </w:r>
      <w:r>
        <w:t>FDA</w:t>
      </w:r>
      <w:r w:rsidRPr="001A1449">
        <w:t>.</w:t>
      </w:r>
    </w:p>
    <w:p w14:paraId="24AEFCE9" w14:textId="77777777" w:rsidR="00355147" w:rsidRPr="00BF769E" w:rsidRDefault="00355147" w:rsidP="00355147">
      <w:pPr>
        <w:pStyle w:val="Heading3"/>
      </w:pPr>
      <w:bookmarkStart w:id="219" w:name="PHA13.11"/>
      <w:bookmarkStart w:id="220" w:name="_Toc317166564"/>
      <w:bookmarkStart w:id="221" w:name="_Toc318376075"/>
      <w:bookmarkStart w:id="222" w:name="_Toc368473653"/>
      <w:bookmarkStart w:id="223" w:name="_Toc486508235"/>
      <w:bookmarkStart w:id="224" w:name="_Toc132279717"/>
      <w:bookmarkStart w:id="225" w:name="_Toc220305750"/>
      <w:bookmarkStart w:id="226" w:name="_Toc220305818"/>
      <w:bookmarkStart w:id="227" w:name="_Toc221092752"/>
      <w:bookmarkStart w:id="228" w:name="_Toc224218582"/>
      <w:bookmarkEnd w:id="219"/>
      <w:r w:rsidRPr="00BF769E">
        <w:t>2.9 Managed Care Health Plan Pharmacy Services</w:t>
      </w:r>
      <w:bookmarkEnd w:id="220"/>
      <w:bookmarkEnd w:id="221"/>
      <w:bookmarkEnd w:id="222"/>
      <w:bookmarkEnd w:id="223"/>
      <w:bookmarkEnd w:id="224"/>
      <w:bookmarkEnd w:id="225"/>
      <w:bookmarkEnd w:id="226"/>
      <w:bookmarkEnd w:id="227"/>
      <w:bookmarkEnd w:id="228"/>
    </w:p>
    <w:p w14:paraId="682938BB" w14:textId="77777777" w:rsidR="00355147" w:rsidRPr="0078728A" w:rsidRDefault="00355147" w:rsidP="00355147">
      <w:r>
        <w:t>MHD</w:t>
      </w:r>
      <w:r w:rsidRPr="0078728A">
        <w:t xml:space="preserve"> Managed Care </w:t>
      </w:r>
      <w:r>
        <w:t>h</w:t>
      </w:r>
      <w:r w:rsidRPr="0078728A">
        <w:t xml:space="preserve">ealth </w:t>
      </w:r>
      <w:r>
        <w:t>p</w:t>
      </w:r>
      <w:r w:rsidRPr="0078728A">
        <w:t xml:space="preserve">lans do not provide pharmacy services for their participants. The </w:t>
      </w:r>
      <w:r>
        <w:t>MHD Pharmacy</w:t>
      </w:r>
      <w:r w:rsidRPr="0078728A">
        <w:t xml:space="preserve"> </w:t>
      </w:r>
      <w:r>
        <w:t>P</w:t>
      </w:r>
      <w:r w:rsidRPr="0078728A">
        <w:t xml:space="preserve">rogram processes pharmacy services for all Managed Care participants. MHD Managed Care </w:t>
      </w:r>
      <w:r>
        <w:t>participants</w:t>
      </w:r>
      <w:r w:rsidRPr="0078728A">
        <w:t xml:space="preserve"> should present their MO HealthNet </w:t>
      </w:r>
      <w:r>
        <w:t>Identification C</w:t>
      </w:r>
      <w:r w:rsidRPr="0078728A">
        <w:t>ard</w:t>
      </w:r>
      <w:r>
        <w:t xml:space="preserve"> at the MHD</w:t>
      </w:r>
      <w:r w:rsidRPr="0078728A">
        <w:t xml:space="preserve"> Fee</w:t>
      </w:r>
      <w:r>
        <w:t>-F</w:t>
      </w:r>
      <w:r w:rsidRPr="0078728A">
        <w:t>or</w:t>
      </w:r>
      <w:r>
        <w:t>-</w:t>
      </w:r>
      <w:r w:rsidRPr="0078728A">
        <w:t xml:space="preserve">Service (FFS) </w:t>
      </w:r>
      <w:r>
        <w:t xml:space="preserve">enrolled pharmacy. </w:t>
      </w:r>
      <w:r w:rsidRPr="0078728A">
        <w:t xml:space="preserve">The </w:t>
      </w:r>
      <w:r>
        <w:t>MHD Pharmacy</w:t>
      </w:r>
      <w:r w:rsidRPr="0078728A">
        <w:t xml:space="preserve"> </w:t>
      </w:r>
      <w:r>
        <w:t>P</w:t>
      </w:r>
      <w:r w:rsidRPr="0078728A">
        <w:t xml:space="preserve">rogram pays for all outpatient pharmacy services, diabetic testing supplies, and spacing chambers for inhaled </w:t>
      </w:r>
      <w:r>
        <w:t>drug</w:t>
      </w:r>
      <w:r w:rsidRPr="0078728A">
        <w:t xml:space="preserve">s. Managed Care </w:t>
      </w:r>
      <w:r>
        <w:t>h</w:t>
      </w:r>
      <w:r w:rsidRPr="0078728A">
        <w:t xml:space="preserve">ealth </w:t>
      </w:r>
      <w:r>
        <w:t>p</w:t>
      </w:r>
      <w:r w:rsidRPr="0078728A">
        <w:t>lans cannot prior authorize pharmacy services.</w:t>
      </w:r>
    </w:p>
    <w:p w14:paraId="10723FB8" w14:textId="77777777" w:rsidR="00355147" w:rsidRPr="00BF769E" w:rsidRDefault="00355147" w:rsidP="00355147">
      <w:pPr>
        <w:pStyle w:val="Heading3"/>
      </w:pPr>
      <w:bookmarkStart w:id="229" w:name="_Toc132279718"/>
      <w:bookmarkStart w:id="230" w:name="_Toc220305751"/>
      <w:bookmarkStart w:id="231" w:name="_Toc220305819"/>
      <w:bookmarkStart w:id="232" w:name="_Toc221092753"/>
      <w:bookmarkStart w:id="233" w:name="_Toc224218583"/>
      <w:r w:rsidRPr="00BF769E">
        <w:t>2.10 Pharmacy Services for Presumptive Eligible Participants</w:t>
      </w:r>
      <w:bookmarkEnd w:id="229"/>
      <w:bookmarkEnd w:id="230"/>
      <w:bookmarkEnd w:id="231"/>
      <w:bookmarkEnd w:id="232"/>
      <w:bookmarkEnd w:id="233"/>
    </w:p>
    <w:p w14:paraId="0A032AE6" w14:textId="77777777" w:rsidR="00355147" w:rsidRPr="009B496B" w:rsidRDefault="00355147" w:rsidP="00355147">
      <w:r w:rsidRPr="009E6676">
        <w:t xml:space="preserve">Presumptive Eligibility (PE) allows eligible individuals to temporarily gain immediate access to medical services while they submit an </w:t>
      </w:r>
      <w:hyperlink r:id="rId66" w:history="1">
        <w:r w:rsidRPr="0045481B">
          <w:rPr>
            <w:rStyle w:val="Hyperlink"/>
          </w:rPr>
          <w:t>application</w:t>
        </w:r>
      </w:hyperlink>
      <w:r w:rsidRPr="009E6676">
        <w:t xml:space="preserve"> to the Family Support Division (FSD) for ongoing MHD coverage. Participants benefit from PE because they can start on the drugs they need instead of waiting for FSD to process their application. These drugs include mental and behavioral health drugs, heart failure treatments, prenatal vitamins for pregnant moms, among many other drugs.</w:t>
      </w:r>
    </w:p>
    <w:p w14:paraId="36915DBF" w14:textId="77777777" w:rsidR="00355147" w:rsidRDefault="00355147" w:rsidP="00355147">
      <w:r w:rsidRPr="009B496B">
        <w:t xml:space="preserve">PE programs include </w:t>
      </w:r>
      <w:r>
        <w:t>the following:</w:t>
      </w:r>
    </w:p>
    <w:p w14:paraId="01C637F7" w14:textId="77777777" w:rsidR="00355147" w:rsidRDefault="00355147" w:rsidP="00355147">
      <w:pPr>
        <w:pStyle w:val="BulletList1"/>
      </w:pPr>
      <w:r w:rsidRPr="009B496B">
        <w:t xml:space="preserve">Temporary MO HealthNet during Pregnancy (TEMP) </w:t>
      </w:r>
    </w:p>
    <w:p w14:paraId="2C5DAE76" w14:textId="77777777" w:rsidR="00355147" w:rsidRDefault="00355147" w:rsidP="00355147">
      <w:pPr>
        <w:pStyle w:val="BulletList1"/>
      </w:pPr>
      <w:r w:rsidRPr="009B496B">
        <w:t>PE for children ages 0</w:t>
      </w:r>
      <w:r>
        <w:t xml:space="preserve"> to </w:t>
      </w:r>
      <w:r w:rsidRPr="009B496B">
        <w:t xml:space="preserve">18 </w:t>
      </w:r>
    </w:p>
    <w:p w14:paraId="20FAB366" w14:textId="77777777" w:rsidR="00355147" w:rsidRDefault="00355147" w:rsidP="00355147">
      <w:pPr>
        <w:pStyle w:val="BulletList1"/>
      </w:pPr>
      <w:r w:rsidRPr="009B496B">
        <w:t>Show-Me Healthy Babies-PE (SMHB-PE)</w:t>
      </w:r>
    </w:p>
    <w:p w14:paraId="4CC101F5" w14:textId="77777777" w:rsidR="00355147" w:rsidRDefault="00355147" w:rsidP="00355147">
      <w:pPr>
        <w:pStyle w:val="BulletList1"/>
      </w:pPr>
      <w:r w:rsidRPr="009B496B">
        <w:t xml:space="preserve">PE for Parents/Caretaker Relatives and Former Foster Care Youth </w:t>
      </w:r>
    </w:p>
    <w:p w14:paraId="2374ECCC" w14:textId="77777777" w:rsidR="00355147" w:rsidRPr="009B496B" w:rsidRDefault="00355147" w:rsidP="00355147">
      <w:r w:rsidRPr="009B496B">
        <w:lastRenderedPageBreak/>
        <w:t>These groups receive</w:t>
      </w:r>
      <w:r>
        <w:t xml:space="preserve"> MO HealthNet </w:t>
      </w:r>
      <w:r w:rsidRPr="009B496B">
        <w:t xml:space="preserve">pharmacy coverage for a temporary period of time under PE. The PE form will list the participant’s </w:t>
      </w:r>
      <w:r>
        <w:t>MO HealthNet Number</w:t>
      </w:r>
      <w:r w:rsidRPr="009B496B">
        <w:t xml:space="preserve"> for claim processing. This</w:t>
      </w:r>
      <w:r>
        <w:t xml:space="preserve"> eight (</w:t>
      </w:r>
      <w:r w:rsidRPr="009B496B">
        <w:t>8</w:t>
      </w:r>
      <w:r>
        <w:t>)</w:t>
      </w:r>
      <w:r w:rsidRPr="009B496B">
        <w:t xml:space="preserve"> or 10-digit number will remain the participant’s processing information for </w:t>
      </w:r>
      <w:r>
        <w:t>MO HealthNet</w:t>
      </w:r>
      <w:r w:rsidRPr="009B496B">
        <w:t xml:space="preserve"> services for life</w:t>
      </w:r>
      <w:r>
        <w:t>. O</w:t>
      </w:r>
      <w:r w:rsidRPr="009B496B">
        <w:t xml:space="preserve">nce this information is received, the pharmacy can build insurance coverage into the pharmacy system for processing. Potentially, the claim will not </w:t>
      </w:r>
      <w:r>
        <w:t>be processed</w:t>
      </w:r>
      <w:r w:rsidRPr="009B496B">
        <w:t xml:space="preserve"> immediately, but the information can be used </w:t>
      </w:r>
      <w:r>
        <w:t>to reprocess</w:t>
      </w:r>
      <w:r w:rsidRPr="009B496B">
        <w:t xml:space="preserve"> the claim in the coming days.</w:t>
      </w:r>
    </w:p>
    <w:p w14:paraId="57AD0AF3" w14:textId="77777777" w:rsidR="00355147" w:rsidRPr="009B496B" w:rsidRDefault="00355147" w:rsidP="00355147">
      <w:r w:rsidRPr="009B496B">
        <w:t xml:space="preserve">PE ensures reimbursement to </w:t>
      </w:r>
      <w:r>
        <w:t>MHD</w:t>
      </w:r>
      <w:r w:rsidRPr="009B496B">
        <w:t xml:space="preserve"> pharmacy providers for any covered </w:t>
      </w:r>
      <w:r>
        <w:t>drug</w:t>
      </w:r>
      <w:r w:rsidRPr="009B496B">
        <w:t xml:space="preserve"> dispensed to the patient. If a patient presents a pharmacy provider with a </w:t>
      </w:r>
      <w:hyperlink r:id="rId67" w:history="1">
        <w:r w:rsidRPr="00733852">
          <w:rPr>
            <w:rStyle w:val="Hyperlink"/>
          </w:rPr>
          <w:t>MO HealthNet PE Authorization (PE-3)</w:t>
        </w:r>
      </w:hyperlink>
      <w:r w:rsidRPr="009B496B">
        <w:t xml:space="preserve"> or PE-3 TEMP, the pharmacy can bill for covered </w:t>
      </w:r>
      <w:r>
        <w:t>drug</w:t>
      </w:r>
      <w:r w:rsidRPr="009B496B">
        <w:t xml:space="preserve">s provided to the patient. </w:t>
      </w:r>
      <w:r>
        <w:t>Providers should</w:t>
      </w:r>
      <w:r w:rsidRPr="009B496B">
        <w:t xml:space="preserve"> only dispense a 30-day supply and attempt to identify </w:t>
      </w:r>
      <w:r>
        <w:t>drug</w:t>
      </w:r>
      <w:r w:rsidRPr="009B496B">
        <w:t xml:space="preserve">s consistent with </w:t>
      </w:r>
      <w:hyperlink r:id="rId68" w:history="1">
        <w:r w:rsidRPr="00733852">
          <w:rPr>
            <w:rStyle w:val="Hyperlink"/>
          </w:rPr>
          <w:t>MHD’s PDL</w:t>
        </w:r>
      </w:hyperlink>
      <w:r w:rsidRPr="009B496B">
        <w:t xml:space="preserve"> when possible.</w:t>
      </w:r>
    </w:p>
    <w:p w14:paraId="2489F900" w14:textId="77777777" w:rsidR="00355147" w:rsidRPr="00365DE8" w:rsidRDefault="00355147" w:rsidP="00355147">
      <w:r>
        <w:t xml:space="preserve">Providers may also reference the </w:t>
      </w:r>
      <w:hyperlink r:id="rId69" w:history="1">
        <w:r w:rsidRPr="00733852">
          <w:rPr>
            <w:rStyle w:val="Hyperlink"/>
          </w:rPr>
          <w:t>Preferred Drug List (PDL) and Diabetic Supply Program (DSP) Product Search</w:t>
        </w:r>
      </w:hyperlink>
      <w:r w:rsidRPr="003B43F0">
        <w:t>.</w:t>
      </w:r>
      <w:r w:rsidRPr="00365DE8">
        <w:t xml:space="preserve"> </w:t>
      </w:r>
    </w:p>
    <w:p w14:paraId="5C223DFB" w14:textId="77777777" w:rsidR="00355147" w:rsidRDefault="00355147" w:rsidP="00355147">
      <w:r w:rsidRPr="009B496B">
        <w:t>PE eligibility is not immediately entered into the</w:t>
      </w:r>
      <w:r>
        <w:t xml:space="preserve"> MHD</w:t>
      </w:r>
      <w:r w:rsidRPr="009B496B">
        <w:t xml:space="preserve"> system and is not directly available in </w:t>
      </w:r>
      <w:hyperlink r:id="rId70" w:history="1">
        <w:r w:rsidRPr="00733852">
          <w:rPr>
            <w:rStyle w:val="Hyperlink"/>
          </w:rPr>
          <w:t>eMOMED</w:t>
        </w:r>
      </w:hyperlink>
      <w:r w:rsidRPr="009B496B">
        <w:t xml:space="preserve"> or the point-of-sale pharmacy system. The forms, however, are valid once issued and guarantee eligibility after the date on the form. When billing </w:t>
      </w:r>
      <w:r>
        <w:t>MHD</w:t>
      </w:r>
      <w:r w:rsidRPr="009B496B">
        <w:t xml:space="preserve"> for services provided to PE patients, pharmacy providers should make a copy of the PE-3 and PE</w:t>
      </w:r>
      <w:r>
        <w:t>-</w:t>
      </w:r>
      <w:r w:rsidRPr="009B496B">
        <w:t>3</w:t>
      </w:r>
      <w:r>
        <w:t xml:space="preserve"> </w:t>
      </w:r>
      <w:r w:rsidRPr="009B496B">
        <w:t xml:space="preserve">TEMP forms and maintain a copy in the pharmacy files for documentation of eligibility. </w:t>
      </w:r>
    </w:p>
    <w:p w14:paraId="28B09CE1" w14:textId="77777777" w:rsidR="00355147" w:rsidRPr="00DB4194" w:rsidRDefault="00355147" w:rsidP="00355147">
      <w:r>
        <w:t>C</w:t>
      </w:r>
      <w:r w:rsidRPr="00DB4194">
        <w:t xml:space="preserve">overage will end </w:t>
      </w:r>
      <w:r>
        <w:t>whichever of the following is the earliest</w:t>
      </w:r>
      <w:r w:rsidRPr="00DB4194">
        <w:t xml:space="preserve">: </w:t>
      </w:r>
    </w:p>
    <w:p w14:paraId="1A7F1D49" w14:textId="77777777" w:rsidR="00355147" w:rsidRPr="00DB4194" w:rsidRDefault="00355147" w:rsidP="00355147">
      <w:pPr>
        <w:pStyle w:val="BulletList1"/>
      </w:pPr>
      <w:r>
        <w:t>A</w:t>
      </w:r>
      <w:r w:rsidRPr="00DB4194">
        <w:t xml:space="preserve"> decision is made on eligibility for ongoing MO HealthNet benefits</w:t>
      </w:r>
    </w:p>
    <w:p w14:paraId="1993402E" w14:textId="77777777" w:rsidR="00355147" w:rsidRPr="00DB4194" w:rsidRDefault="00355147" w:rsidP="00355147">
      <w:pPr>
        <w:pStyle w:val="BulletList1"/>
      </w:pPr>
      <w:r>
        <w:t>T</w:t>
      </w:r>
      <w:r w:rsidRPr="00DB4194">
        <w:t xml:space="preserve">he last day of the month following the month of </w:t>
      </w:r>
      <w:r>
        <w:t>PE</w:t>
      </w:r>
      <w:r w:rsidRPr="00DB4194">
        <w:t xml:space="preserve"> determination</w:t>
      </w:r>
    </w:p>
    <w:p w14:paraId="4111E334" w14:textId="77777777" w:rsidR="00355147" w:rsidRPr="00C23B97" w:rsidRDefault="00355147" w:rsidP="00DE2DF5">
      <w:r>
        <w:t>I</w:t>
      </w:r>
      <w:r w:rsidRPr="00DB4194">
        <w:t>f the formal application is rejected before the PE period expires, the PE will close on the date of the rejection instead of the last day of the following month</w:t>
      </w:r>
    </w:p>
    <w:p w14:paraId="66460819" w14:textId="77777777" w:rsidR="00355147" w:rsidRPr="009B496B" w:rsidRDefault="00355147" w:rsidP="00DE2DF5">
      <w:r w:rsidRPr="009B496B">
        <w:t xml:space="preserve">Once the </w:t>
      </w:r>
      <w:r>
        <w:t>MO HealthNet Number</w:t>
      </w:r>
      <w:r w:rsidRPr="009B496B">
        <w:t xml:space="preserve"> is active</w:t>
      </w:r>
      <w:r>
        <w:t>,</w:t>
      </w:r>
      <w:r w:rsidRPr="009B496B">
        <w:t xml:space="preserve"> </w:t>
      </w:r>
      <w:r>
        <w:t>providers</w:t>
      </w:r>
      <w:r w:rsidRPr="009B496B">
        <w:t xml:space="preserve"> should reprocess any unpaid claims for the individual from the date range on the PE forms. If a denial occurs when reprocessing</w:t>
      </w:r>
      <w:r>
        <w:t>,</w:t>
      </w:r>
      <w:r w:rsidRPr="009B496B">
        <w:t xml:space="preserve"> call or submit a backdate request to </w:t>
      </w:r>
      <w:r>
        <w:t>the MHD</w:t>
      </w:r>
      <w:r w:rsidRPr="009B496B">
        <w:t xml:space="preserve"> Pharmacy Administration. By establishing a process for this participant group at </w:t>
      </w:r>
      <w:r>
        <w:t>the</w:t>
      </w:r>
      <w:r w:rsidRPr="009B496B">
        <w:t xml:space="preserve"> pharmacy, participants will be able to receive necessary care during the transition period.</w:t>
      </w:r>
      <w:r>
        <w:t xml:space="preserve"> Refer to </w:t>
      </w:r>
      <w:hyperlink w:anchor="Utilization_Management" w:history="1">
        <w:r w:rsidRPr="00DE2DF5">
          <w:rPr>
            <w:rStyle w:val="Hyperlink"/>
          </w:rPr>
          <w:t>Section 2.6</w:t>
        </w:r>
      </w:hyperlink>
      <w:r>
        <w:t xml:space="preserve"> in this manual for more information on backdate requests.</w:t>
      </w:r>
    </w:p>
    <w:p w14:paraId="27B1887E" w14:textId="77777777" w:rsidR="00355147" w:rsidRPr="009B496B" w:rsidRDefault="00355147" w:rsidP="00DE2DF5">
      <w:r>
        <w:t>Providers with</w:t>
      </w:r>
      <w:r w:rsidRPr="009B496B">
        <w:t xml:space="preserve"> questions or </w:t>
      </w:r>
      <w:r>
        <w:t>having</w:t>
      </w:r>
      <w:r w:rsidRPr="009B496B">
        <w:t xml:space="preserve"> difficulty processing claims for individuals with PE </w:t>
      </w:r>
      <w:r>
        <w:t xml:space="preserve">should </w:t>
      </w:r>
      <w:r w:rsidRPr="009B496B">
        <w:t xml:space="preserve">contact </w:t>
      </w:r>
      <w:r>
        <w:t>MHD</w:t>
      </w:r>
      <w:r w:rsidRPr="009B496B">
        <w:t xml:space="preserve"> Pharmacy Administration at (573) 751-6963</w:t>
      </w:r>
      <w:r>
        <w:t xml:space="preserve"> </w:t>
      </w:r>
      <w:r w:rsidRPr="0078728A">
        <w:t>between 8:00 a.m. and 5:00 p.m., Monday through Friday</w:t>
      </w:r>
      <w:r w:rsidRPr="009B496B">
        <w:t xml:space="preserve"> or </w:t>
      </w:r>
      <w:hyperlink r:id="rId71" w:history="1">
        <w:r w:rsidRPr="0045481B">
          <w:rPr>
            <w:rStyle w:val="Hyperlink"/>
          </w:rPr>
          <w:t>MHD.PharmacyAdmin@dss.mo.gov</w:t>
        </w:r>
        <w:r w:rsidRPr="009B496B">
          <w:t>.</w:t>
        </w:r>
      </w:hyperlink>
    </w:p>
    <w:p w14:paraId="60CE0258" w14:textId="77777777" w:rsidR="00355147" w:rsidRPr="00BF769E" w:rsidRDefault="00355147" w:rsidP="00355147">
      <w:pPr>
        <w:pStyle w:val="Heading3"/>
      </w:pPr>
      <w:bookmarkStart w:id="234" w:name="_Toc132279719"/>
      <w:bookmarkStart w:id="235" w:name="_Toc220305752"/>
      <w:bookmarkStart w:id="236" w:name="_Toc220305820"/>
      <w:bookmarkStart w:id="237" w:name="_Toc221092754"/>
      <w:bookmarkStart w:id="238" w:name="_Toc317166565"/>
      <w:bookmarkStart w:id="239" w:name="_Toc318376076"/>
      <w:bookmarkStart w:id="240" w:name="_Toc368473654"/>
      <w:bookmarkStart w:id="241" w:name="_Toc486508236"/>
      <w:bookmarkStart w:id="242" w:name="_Toc224218584"/>
      <w:r w:rsidRPr="00BF769E">
        <w:lastRenderedPageBreak/>
        <w:t>2.11 Drug Utilization Review</w:t>
      </w:r>
      <w:bookmarkEnd w:id="234"/>
      <w:bookmarkEnd w:id="235"/>
      <w:bookmarkEnd w:id="236"/>
      <w:bookmarkEnd w:id="237"/>
      <w:bookmarkEnd w:id="238"/>
      <w:bookmarkEnd w:id="239"/>
      <w:bookmarkEnd w:id="240"/>
      <w:bookmarkEnd w:id="241"/>
      <w:bookmarkEnd w:id="242"/>
    </w:p>
    <w:p w14:paraId="5A3CC920" w14:textId="77777777" w:rsidR="00355147" w:rsidRPr="0078728A" w:rsidRDefault="00355147" w:rsidP="00355147">
      <w:r w:rsidRPr="0078728A">
        <w:t xml:space="preserve">The DUR process fulfills federal requirements established by OBRA 90 and state law </w:t>
      </w:r>
      <w:r w:rsidRPr="00625DEA">
        <w:t>(</w:t>
      </w:r>
      <w:hyperlink r:id="rId72" w:anchor=":~:text=The%20members%20of%20the%20drug,performance%20of%20their%20official%20duties." w:history="1">
        <w:r w:rsidRPr="00733852">
          <w:rPr>
            <w:rStyle w:val="Hyperlink"/>
          </w:rPr>
          <w:t>208.175</w:t>
        </w:r>
      </w:hyperlink>
      <w:r w:rsidRPr="00625DEA">
        <w:t xml:space="preserve"> an</w:t>
      </w:r>
      <w:r>
        <w:t xml:space="preserve">d </w:t>
      </w:r>
      <w:hyperlink r:id="rId73" w:history="1">
        <w:r w:rsidRPr="00733852">
          <w:rPr>
            <w:rStyle w:val="Hyperlink"/>
          </w:rPr>
          <w:t>208.176</w:t>
        </w:r>
      </w:hyperlink>
      <w:r w:rsidRPr="00625DEA">
        <w:t>, RSMo, C</w:t>
      </w:r>
      <w:r w:rsidRPr="0078728A">
        <w:t xml:space="preserve">um. Supp. 1992). </w:t>
      </w:r>
      <w:r>
        <w:t>MHD</w:t>
      </w:r>
      <w:r w:rsidRPr="0078728A">
        <w:t xml:space="preserve"> has implemented the required DUR types, Prospective DUR</w:t>
      </w:r>
      <w:r>
        <w:t xml:space="preserve">, </w:t>
      </w:r>
      <w:r w:rsidRPr="0078728A">
        <w:t>and Retrospective DUR.</w:t>
      </w:r>
    </w:p>
    <w:p w14:paraId="68FCC4B0" w14:textId="77777777" w:rsidR="00355147" w:rsidRPr="00BF769E" w:rsidRDefault="00355147" w:rsidP="00355147">
      <w:pPr>
        <w:pStyle w:val="Heading4"/>
      </w:pPr>
      <w:bookmarkStart w:id="243" w:name="_Toc317166566"/>
      <w:bookmarkStart w:id="244" w:name="_Toc368473655"/>
      <w:bookmarkStart w:id="245" w:name="_Toc486508237"/>
      <w:bookmarkStart w:id="246" w:name="_Toc132279720"/>
      <w:bookmarkStart w:id="247" w:name="_Toc220305821"/>
      <w:bookmarkStart w:id="248" w:name="_Toc221092755"/>
      <w:bookmarkStart w:id="249" w:name="_Toc224218585"/>
      <w:r w:rsidRPr="00BF769E">
        <w:t>Prospective D</w:t>
      </w:r>
      <w:r>
        <w:t xml:space="preserve">rug </w:t>
      </w:r>
      <w:r w:rsidRPr="00BF769E">
        <w:t>U</w:t>
      </w:r>
      <w:r>
        <w:t xml:space="preserve">tilization </w:t>
      </w:r>
      <w:r w:rsidRPr="00BF769E">
        <w:t>R</w:t>
      </w:r>
      <w:bookmarkEnd w:id="243"/>
      <w:bookmarkEnd w:id="244"/>
      <w:bookmarkEnd w:id="245"/>
      <w:bookmarkEnd w:id="246"/>
      <w:r>
        <w:t>eview</w:t>
      </w:r>
      <w:bookmarkEnd w:id="247"/>
      <w:bookmarkEnd w:id="248"/>
      <w:bookmarkEnd w:id="249"/>
    </w:p>
    <w:p w14:paraId="44127BA3" w14:textId="77777777" w:rsidR="00355147" w:rsidRPr="0078728A" w:rsidRDefault="00355147" w:rsidP="00355147">
      <w:r w:rsidRPr="0078728A">
        <w:t>State Regulation</w:t>
      </w:r>
      <w:r w:rsidRPr="00625DEA">
        <w:t xml:space="preserve"> </w:t>
      </w:r>
      <w:hyperlink r:id="rId74" w:history="1">
        <w:r w:rsidRPr="00733852">
          <w:rPr>
            <w:rStyle w:val="Hyperlink"/>
          </w:rPr>
          <w:t>13 CSR 70-20.310</w:t>
        </w:r>
      </w:hyperlink>
      <w:r w:rsidRPr="0078728A">
        <w:t xml:space="preserve"> requires pharmacy providers to screen for potential drug therapy problems before dispensing each prescription to non-nursing home participants. Federal Prospective DUR requirements mandate that the pharmacist's review include screening to identify</w:t>
      </w:r>
      <w:r>
        <w:t xml:space="preserve"> the following types of</w:t>
      </w:r>
      <w:r w:rsidRPr="0078728A">
        <w:t xml:space="preserve"> potential drug therapy problems:</w:t>
      </w:r>
    </w:p>
    <w:p w14:paraId="141E050B" w14:textId="77777777" w:rsidR="00355147" w:rsidRDefault="00355147" w:rsidP="00355147">
      <w:pPr>
        <w:pStyle w:val="BulletList1"/>
      </w:pPr>
      <w:r w:rsidRPr="0078728A">
        <w:t>Incorrect drug dosage—the dosage lies outside the daily dosage range specified in predetermined standards as necessary to achieve therapeutic benefit</w:t>
      </w:r>
    </w:p>
    <w:p w14:paraId="5EB42EE4" w14:textId="77777777" w:rsidR="00355147" w:rsidRDefault="00355147" w:rsidP="00355147">
      <w:pPr>
        <w:pStyle w:val="BulletList1"/>
      </w:pPr>
      <w:r w:rsidRPr="0078728A">
        <w:t xml:space="preserve">Adverse drug-drug interaction—the potential for, or occurrence of, an adverse medical effect as a result of the participant using two </w:t>
      </w:r>
      <w:r>
        <w:t xml:space="preserve">(2) </w:t>
      </w:r>
      <w:r w:rsidRPr="0078728A">
        <w:t>or more drugs together</w:t>
      </w:r>
    </w:p>
    <w:p w14:paraId="4177CE00" w14:textId="77777777" w:rsidR="00355147" w:rsidRDefault="00355147" w:rsidP="00355147">
      <w:pPr>
        <w:pStyle w:val="BulletList1"/>
      </w:pPr>
      <w:r w:rsidRPr="00386DC5">
        <w:t>Drug-disease contraindication—the potential for or occurrence of:</w:t>
      </w:r>
    </w:p>
    <w:p w14:paraId="2C26A26E" w14:textId="77777777" w:rsidR="00355147" w:rsidRDefault="00355147" w:rsidP="00355147">
      <w:pPr>
        <w:pStyle w:val="BulletList1"/>
      </w:pPr>
      <w:r w:rsidRPr="00386DC5">
        <w:t>An undesirable therapeutic effect of a given prescription because of the presence of a disease condition; or</w:t>
      </w:r>
    </w:p>
    <w:p w14:paraId="613213ED" w14:textId="77777777" w:rsidR="00355147" w:rsidRPr="00386DC5" w:rsidRDefault="00355147" w:rsidP="00355147">
      <w:pPr>
        <w:pStyle w:val="BulletList1"/>
      </w:pPr>
      <w:r w:rsidRPr="00386DC5">
        <w:t>An adverse effect of the drug on the patient’s disease condition</w:t>
      </w:r>
    </w:p>
    <w:p w14:paraId="59334D41" w14:textId="77777777" w:rsidR="00355147" w:rsidRDefault="00355147" w:rsidP="00355147">
      <w:pPr>
        <w:pStyle w:val="BulletList1"/>
      </w:pPr>
      <w:r w:rsidRPr="0078728A">
        <w:t>Therapeutic duplication—the prescribing and dispensing of two</w:t>
      </w:r>
      <w:r>
        <w:t xml:space="preserve"> (2)</w:t>
      </w:r>
      <w:r w:rsidRPr="0078728A">
        <w:t xml:space="preserve"> or more drugs from the same therapeutic class such that the combined daily dose puts the participant at risk of an adverse medical event or incurs additional program costs without additional therapeutic benefit</w:t>
      </w:r>
    </w:p>
    <w:p w14:paraId="20278E82" w14:textId="77777777" w:rsidR="00355147" w:rsidRDefault="00355147" w:rsidP="00355147">
      <w:pPr>
        <w:pStyle w:val="BulletList1"/>
      </w:pPr>
      <w:r w:rsidRPr="0078728A">
        <w:t>Incorrect duration of drug treatment—the number of days of prescribed therapy exceeds or falls short of the recommendations contained in the predetermined standards</w:t>
      </w:r>
    </w:p>
    <w:p w14:paraId="2892C72D" w14:textId="77777777" w:rsidR="00355147" w:rsidRDefault="00355147" w:rsidP="00355147">
      <w:pPr>
        <w:pStyle w:val="BulletList1"/>
      </w:pPr>
      <w:r w:rsidRPr="0078728A">
        <w:t>Drug-allergy interactions—the significant potential for, or the occurrence of, an allergic reaction as a result of drug therapy</w:t>
      </w:r>
    </w:p>
    <w:p w14:paraId="21EFDACC" w14:textId="77777777" w:rsidR="00355147" w:rsidRPr="0078728A" w:rsidRDefault="00355147" w:rsidP="00355147">
      <w:pPr>
        <w:pStyle w:val="BulletList1"/>
      </w:pPr>
      <w:r w:rsidRPr="0078728A">
        <w:t>Clinical abuse-misuse—the occurrence of situations referred to in the definitions of abuse, gross overuse, overutilization, underutilization, incorrect dosage, and incorrect duration, as defined above</w:t>
      </w:r>
    </w:p>
    <w:p w14:paraId="09A98899" w14:textId="77777777" w:rsidR="00355147" w:rsidRPr="0078728A" w:rsidRDefault="00355147" w:rsidP="00355147">
      <w:r w:rsidRPr="0078728A">
        <w:t>Prospective DUR aims to identify potential drug therapy concerns to allow the pharmacist to use professional judgment regarding the need for intervention, such as whether or not to contact the prescribing physician.</w:t>
      </w:r>
    </w:p>
    <w:p w14:paraId="47EA09CF" w14:textId="77777777" w:rsidR="00355147" w:rsidRPr="0078728A" w:rsidRDefault="00355147" w:rsidP="00355147">
      <w:r w:rsidRPr="0078728A">
        <w:lastRenderedPageBreak/>
        <w:t xml:space="preserve">Prospective DUR alerts transmitted through the electronic claims management (ECM) or </w:t>
      </w:r>
      <w:r w:rsidRPr="00C30AC3">
        <w:t>Point-of-Service (POS) system</w:t>
      </w:r>
      <w:r w:rsidRPr="0078728A">
        <w:t xml:space="preserve"> are generated based on predetermined standards approved by the </w:t>
      </w:r>
      <w:hyperlink r:id="rId75" w:history="1">
        <w:r w:rsidRPr="00AA786A">
          <w:rPr>
            <w:rStyle w:val="Hyperlink"/>
          </w:rPr>
          <w:t>Missouri DUR Board</w:t>
        </w:r>
      </w:hyperlink>
      <w:r w:rsidRPr="00E76A84">
        <w:t>.</w:t>
      </w:r>
      <w:r w:rsidRPr="001349C4">
        <w:t xml:space="preserve"> </w:t>
      </w:r>
      <w:r w:rsidRPr="0078728A">
        <w:t xml:space="preserve">These predetermined standards utilize data from claims history files, including physician, outpatient, inpatient, </w:t>
      </w:r>
      <w:r>
        <w:t>LTC</w:t>
      </w:r>
      <w:r w:rsidRPr="0078728A">
        <w:t xml:space="preserve"> facility, and other claims that report patient diagnoses, in addition to drug claim data.</w:t>
      </w:r>
    </w:p>
    <w:p w14:paraId="788714D3" w14:textId="77777777" w:rsidR="00355147" w:rsidRPr="0078728A" w:rsidRDefault="00355147" w:rsidP="00355147">
      <w:r w:rsidRPr="0078728A">
        <w:t>Providers not utilizing this service must develop and document their predetermined standards for evaluating drug therapy.</w:t>
      </w:r>
    </w:p>
    <w:p w14:paraId="7136DF8E" w14:textId="77777777" w:rsidR="00355147" w:rsidRPr="00BF769E" w:rsidRDefault="00355147" w:rsidP="00355147">
      <w:pPr>
        <w:pStyle w:val="Heading4"/>
      </w:pPr>
      <w:bookmarkStart w:id="250" w:name="_Toc132279721"/>
      <w:bookmarkStart w:id="251" w:name="_Toc220305822"/>
      <w:bookmarkStart w:id="252" w:name="_Toc221092756"/>
      <w:bookmarkStart w:id="253" w:name="_Toc224218586"/>
      <w:bookmarkStart w:id="254" w:name="_Toc368473657"/>
      <w:bookmarkStart w:id="255" w:name="_Toc317166568"/>
      <w:bookmarkStart w:id="256" w:name="_Toc486508239"/>
      <w:r w:rsidRPr="00BF769E">
        <w:t>Documentation for Offer to Counsel and Signature Log</w:t>
      </w:r>
      <w:bookmarkEnd w:id="250"/>
      <w:bookmarkEnd w:id="251"/>
      <w:bookmarkEnd w:id="252"/>
      <w:bookmarkEnd w:id="253"/>
      <w:r w:rsidRPr="00BF769E">
        <w:t xml:space="preserve"> </w:t>
      </w:r>
      <w:bookmarkEnd w:id="254"/>
      <w:bookmarkEnd w:id="255"/>
      <w:bookmarkEnd w:id="256"/>
    </w:p>
    <w:p w14:paraId="612B42FE" w14:textId="77777777" w:rsidR="00355147" w:rsidRPr="0078728A" w:rsidRDefault="00355147" w:rsidP="00355147">
      <w:r w:rsidRPr="0078728A">
        <w:t xml:space="preserve">As a component of Prospective DUR, federal law requires MHD participating pharmacies to offer patient counseling to each participant upon dispensing each prescription. </w:t>
      </w:r>
      <w:r>
        <w:t>T</w:t>
      </w:r>
      <w:r w:rsidRPr="0078728A">
        <w:t xml:space="preserve">he </w:t>
      </w:r>
      <w:r>
        <w:t>Missouri Board of Pharmacy (MBOP)</w:t>
      </w:r>
      <w:r w:rsidRPr="0078728A">
        <w:t xml:space="preserve"> and </w:t>
      </w:r>
      <w:r>
        <w:t>MHD</w:t>
      </w:r>
      <w:r w:rsidRPr="0078728A">
        <w:t xml:space="preserve"> require the offer of counseling for all patients through</w:t>
      </w:r>
      <w:r w:rsidRPr="00BE7B49">
        <w:t xml:space="preserve"> </w:t>
      </w:r>
      <w:hyperlink r:id="rId76" w:history="1">
        <w:r w:rsidRPr="00AA786A">
          <w:rPr>
            <w:rStyle w:val="Hyperlink"/>
          </w:rPr>
          <w:t>20 CSR 2220-2.190</w:t>
        </w:r>
      </w:hyperlink>
      <w:r w:rsidRPr="00625DEA">
        <w:t xml:space="preserve"> and</w:t>
      </w:r>
      <w:r w:rsidRPr="00625DEA">
        <w:rPr>
          <w:b/>
        </w:rPr>
        <w:t xml:space="preserve"> </w:t>
      </w:r>
      <w:hyperlink r:id="rId77" w:history="1">
        <w:r w:rsidRPr="00AA786A">
          <w:rPr>
            <w:rStyle w:val="Hyperlink"/>
          </w:rPr>
          <w:t>13 CSR 70 20.310</w:t>
        </w:r>
      </w:hyperlink>
      <w:r w:rsidRPr="0078728A">
        <w:t xml:space="preserve">. The regulation states, “the elements of counseling shall include matters that the pharmacist deems significant in the exercise of professional judgment and are consistent with applicable state laws.” The regulation also states, “Patient counseling, as described in this rule, shall not be required for inpatients of a hospital, institution, or another setting where other licensed or certified health care professionals are authorized to administer </w:t>
      </w:r>
      <w:r>
        <w:t>drug</w:t>
      </w:r>
      <w:r w:rsidRPr="0078728A">
        <w:t>s.”</w:t>
      </w:r>
    </w:p>
    <w:p w14:paraId="53B60694" w14:textId="77777777" w:rsidR="00355147" w:rsidRPr="0078728A" w:rsidRDefault="00355147" w:rsidP="00355147">
      <w:r w:rsidRPr="0078728A">
        <w:t xml:space="preserve">The pharmacy must obtain the signature of the participant or their representative’s signature and relationship to the participant for each prescription received, except for participants living in LTC facilities, i.e., nursing facilities, intermediate care facilities for individuals with intellectual disabilities (ICF/IID) or psychiatric residential treatment facilities (PRTF). The signature log verifies that the participant received the prescription dispensed and must document uniformly whether the offer to counsel was accepted or refused. The absence of the appropriate signature indicates that the participant did not receive the prescription. Missing documentation of acceptance or refusal of the offer to counsel may also subject the pharmacy to </w:t>
      </w:r>
      <w:r>
        <w:t>administrative actions</w:t>
      </w:r>
      <w:r w:rsidRPr="0078728A">
        <w:t>, such as recouping the funds. Electronic signatures are acceptable. One (1) signature per date of service is required. For shipped or delivered prescriptions, the pharmacy must obtain the participant's or their representative</w:t>
      </w:r>
      <w:r>
        <w:t>’s</w:t>
      </w:r>
      <w:r w:rsidRPr="0078728A">
        <w:t xml:space="preserve"> signature on the </w:t>
      </w:r>
      <w:r>
        <w:t>delivery date</w:t>
      </w:r>
      <w:r w:rsidRPr="0078728A">
        <w:t xml:space="preserve">. </w:t>
      </w:r>
    </w:p>
    <w:p w14:paraId="092742B9" w14:textId="77777777" w:rsidR="00355147" w:rsidRPr="0078728A" w:rsidRDefault="00355147" w:rsidP="00355147">
      <w:r w:rsidRPr="0078728A">
        <w:t xml:space="preserve">Pharmacies serving LTC facilities, nursing facilities, ICF/IID, and PRTF must retain a signed delivery manifest indicating proof of delivery of each </w:t>
      </w:r>
      <w:r>
        <w:t>drug</w:t>
      </w:r>
      <w:r w:rsidRPr="0078728A">
        <w:t>/supply to that facility. Both pharmacy and facility staff must sign the delivery manifests to document the process. This delivery manifest verifies that the LTC, nursing facility, ICF/IID, and PRTF received the prescription from the pharmacy. The absence of the appropriate signatures indicates that the facilities mentioned above did not receive the dispensed prescription from the pharmacy</w:t>
      </w:r>
      <w:r>
        <w:t>,</w:t>
      </w:r>
      <w:r w:rsidRPr="0078728A">
        <w:t xml:space="preserve"> and </w:t>
      </w:r>
      <w:r>
        <w:t xml:space="preserve">MHD </w:t>
      </w:r>
      <w:r w:rsidRPr="0078728A">
        <w:t xml:space="preserve">will recoup funds from the pharmacy. </w:t>
      </w:r>
    </w:p>
    <w:p w14:paraId="42375659" w14:textId="77777777" w:rsidR="00355147" w:rsidRPr="0078728A" w:rsidRDefault="00355147" w:rsidP="00355147">
      <w:r w:rsidRPr="0078728A">
        <w:lastRenderedPageBreak/>
        <w:t xml:space="preserve">Pharmacy providers must maintain a log containing the following information for five </w:t>
      </w:r>
      <w:r>
        <w:t xml:space="preserve">(5) </w:t>
      </w:r>
      <w:r w:rsidRPr="0078728A">
        <w:t xml:space="preserve">years and must </w:t>
      </w:r>
      <w:r>
        <w:t>keep the log</w:t>
      </w:r>
      <w:r w:rsidRPr="0078728A">
        <w:t xml:space="preserve"> on-site and in an auditable manner:</w:t>
      </w:r>
    </w:p>
    <w:p w14:paraId="5FF87570" w14:textId="77777777" w:rsidR="00355147" w:rsidRDefault="00355147" w:rsidP="00355147">
      <w:pPr>
        <w:pStyle w:val="BulletList1"/>
      </w:pPr>
      <w:r w:rsidRPr="0078728A">
        <w:t>Participant’s name</w:t>
      </w:r>
    </w:p>
    <w:p w14:paraId="59BE331C" w14:textId="77777777" w:rsidR="00355147" w:rsidRDefault="00355147" w:rsidP="00355147">
      <w:pPr>
        <w:pStyle w:val="BulletList1"/>
      </w:pPr>
      <w:r w:rsidRPr="0078728A">
        <w:t>The signature of the participant or that of their representative</w:t>
      </w:r>
    </w:p>
    <w:p w14:paraId="70BBA8D0" w14:textId="77777777" w:rsidR="00355147" w:rsidRPr="0078728A" w:rsidRDefault="00355147" w:rsidP="00355147">
      <w:pPr>
        <w:pStyle w:val="BulletList1"/>
      </w:pPr>
      <w:r w:rsidRPr="0078728A">
        <w:t>The date of receipt of the prescription</w:t>
      </w:r>
    </w:p>
    <w:p w14:paraId="6A482620" w14:textId="77777777" w:rsidR="00355147" w:rsidRPr="0078728A" w:rsidRDefault="00355147" w:rsidP="00355147">
      <w:r w:rsidRPr="0078728A">
        <w:t xml:space="preserve">The participant or provider cannot waive the receipt signature requirement, nor does </w:t>
      </w:r>
      <w:r>
        <w:t>‘</w:t>
      </w:r>
      <w:r w:rsidRPr="0078728A">
        <w:t>signature on file</w:t>
      </w:r>
      <w:r>
        <w:t>’</w:t>
      </w:r>
      <w:r w:rsidRPr="0078728A">
        <w:t xml:space="preserve"> meet these obligations.</w:t>
      </w:r>
    </w:p>
    <w:p w14:paraId="6CEB8F7C" w14:textId="77777777" w:rsidR="00355147" w:rsidRPr="00BF769E" w:rsidRDefault="00355147" w:rsidP="00355147">
      <w:pPr>
        <w:pStyle w:val="Heading4"/>
      </w:pPr>
      <w:bookmarkStart w:id="257" w:name="_Toc317166570"/>
      <w:bookmarkStart w:id="258" w:name="_Toc368473658"/>
      <w:bookmarkStart w:id="259" w:name="_Toc486508240"/>
      <w:bookmarkStart w:id="260" w:name="_Toc132279722"/>
      <w:bookmarkStart w:id="261" w:name="_Toc220305823"/>
      <w:bookmarkStart w:id="262" w:name="_Toc221092757"/>
      <w:bookmarkStart w:id="263" w:name="_Toc224218587"/>
      <w:r w:rsidRPr="00BF769E">
        <w:t>Patient Profiles</w:t>
      </w:r>
      <w:bookmarkEnd w:id="257"/>
      <w:bookmarkEnd w:id="258"/>
      <w:bookmarkEnd w:id="259"/>
      <w:bookmarkEnd w:id="260"/>
      <w:bookmarkEnd w:id="261"/>
      <w:bookmarkEnd w:id="262"/>
      <w:bookmarkEnd w:id="263"/>
    </w:p>
    <w:p w14:paraId="23EC7D89" w14:textId="77777777" w:rsidR="00355147" w:rsidRPr="00A62EF7" w:rsidRDefault="00355147" w:rsidP="00355147">
      <w:r w:rsidRPr="0078728A">
        <w:t>Due to the federal mandate found at</w:t>
      </w:r>
      <w:r w:rsidRPr="00A62EF7">
        <w:t xml:space="preserve"> </w:t>
      </w:r>
      <w:hyperlink r:id="rId78" w:history="1">
        <w:r w:rsidRPr="00AA786A">
          <w:rPr>
            <w:rStyle w:val="Hyperlink"/>
          </w:rPr>
          <w:t>42 CFR Part 456.705(d)</w:t>
        </w:r>
      </w:hyperlink>
      <w:r w:rsidRPr="00A62EF7">
        <w:t xml:space="preserve">, MHD requires in </w:t>
      </w:r>
      <w:hyperlink r:id="rId79" w:history="1">
        <w:r w:rsidRPr="00AA786A">
          <w:rPr>
            <w:rStyle w:val="Hyperlink"/>
          </w:rPr>
          <w:t>13 CSR 70-20.310</w:t>
        </w:r>
      </w:hyperlink>
      <w:r w:rsidRPr="00A62EF7">
        <w:t xml:space="preserve"> that for participants, participating pharmacies must make a reasonable effort to obtain, record, and maintain patient profiles containing</w:t>
      </w:r>
      <w:r>
        <w:t xml:space="preserve"> all of the following</w:t>
      </w:r>
      <w:r w:rsidRPr="00A62EF7">
        <w:t>, at a minimum:</w:t>
      </w:r>
    </w:p>
    <w:p w14:paraId="4298C36A" w14:textId="77777777" w:rsidR="00355147" w:rsidRDefault="00355147" w:rsidP="00355147">
      <w:pPr>
        <w:pStyle w:val="BulletList1"/>
      </w:pPr>
      <w:r w:rsidRPr="00A62EF7">
        <w:t>Name, address, telephone</w:t>
      </w:r>
      <w:r w:rsidRPr="0078728A">
        <w:t xml:space="preserve"> number, date of birth (or age), and gender of the patien</w:t>
      </w:r>
      <w:r>
        <w:t>t</w:t>
      </w:r>
    </w:p>
    <w:p w14:paraId="798DA0C1" w14:textId="77777777" w:rsidR="00355147" w:rsidRDefault="00355147" w:rsidP="00355147">
      <w:pPr>
        <w:pStyle w:val="BulletList1"/>
      </w:pPr>
      <w:r w:rsidRPr="0078728A">
        <w:t xml:space="preserve">Individual medical history, if significant, including disease states, known allergies and drug reactions, and a comprehensive list of </w:t>
      </w:r>
      <w:r>
        <w:t>drug</w:t>
      </w:r>
      <w:r w:rsidRPr="0078728A">
        <w:t>s and relevant devices</w:t>
      </w:r>
    </w:p>
    <w:p w14:paraId="495D17DB" w14:textId="77777777" w:rsidR="00355147" w:rsidRPr="0078728A" w:rsidRDefault="00355147" w:rsidP="00355147">
      <w:pPr>
        <w:pStyle w:val="BulletList1"/>
      </w:pPr>
      <w:r w:rsidRPr="0078728A">
        <w:t>Pharmacists’ comments relevant to the individual’s drug therapy</w:t>
      </w:r>
    </w:p>
    <w:p w14:paraId="1368FD42" w14:textId="77777777" w:rsidR="00355147" w:rsidRPr="0078728A" w:rsidRDefault="00355147" w:rsidP="00355147">
      <w:bookmarkStart w:id="264" w:name="_Toc317166571"/>
      <w:bookmarkStart w:id="265" w:name="_Toc368473659"/>
      <w:bookmarkStart w:id="266" w:name="_Toc486508241"/>
      <w:r>
        <w:t>The rule defines reasonable effort as</w:t>
      </w:r>
      <w:r w:rsidRPr="0078728A">
        <w:t xml:space="preserve"> each time a participant, representative, or caregiver presents a prescription, the pharmacist’s designee should request profile information verbally or in writing. For </w:t>
      </w:r>
      <w:r w:rsidRPr="005425ED">
        <w:t>example</w:t>
      </w:r>
      <w:r w:rsidRPr="0078728A">
        <w:t xml:space="preserve">, if the patient presents the prescription in person, the request should be made verbally. If the provider mails the prescription, the request should be in writing. </w:t>
      </w:r>
    </w:p>
    <w:p w14:paraId="3DC89881" w14:textId="77777777" w:rsidR="00355147" w:rsidRPr="00BF769E" w:rsidRDefault="00355147" w:rsidP="00355147">
      <w:pPr>
        <w:pStyle w:val="Heading4"/>
      </w:pPr>
      <w:bookmarkStart w:id="267" w:name="_Toc132279723"/>
      <w:bookmarkStart w:id="268" w:name="_Toc220305824"/>
      <w:bookmarkStart w:id="269" w:name="_Toc221092758"/>
      <w:bookmarkStart w:id="270" w:name="_Toc224218588"/>
      <w:r w:rsidRPr="00BF769E">
        <w:t>Retrospective Drug Utilization R</w:t>
      </w:r>
      <w:bookmarkEnd w:id="264"/>
      <w:bookmarkEnd w:id="265"/>
      <w:bookmarkEnd w:id="266"/>
      <w:bookmarkEnd w:id="267"/>
      <w:r w:rsidRPr="00BF769E">
        <w:t>eview</w:t>
      </w:r>
      <w:bookmarkEnd w:id="268"/>
      <w:bookmarkEnd w:id="269"/>
      <w:bookmarkEnd w:id="270"/>
    </w:p>
    <w:p w14:paraId="538F6A4C" w14:textId="77777777" w:rsidR="00355147" w:rsidRPr="0078728A" w:rsidRDefault="00355147" w:rsidP="00355147">
      <w:r w:rsidRPr="0078728A">
        <w:t>The Retrospective DUR system applies to all participants. It focuses on drug regimen reviews after the patient has received a prescription. It targets potential therapy problems that result after a period of time, possibly characterized by an exacerbated medical condition or the appearance of a drug side effect.</w:t>
      </w:r>
    </w:p>
    <w:p w14:paraId="3FEDD2DB" w14:textId="77777777" w:rsidR="00355147" w:rsidRPr="0078728A" w:rsidRDefault="00355147" w:rsidP="00355147">
      <w:r>
        <w:t>MHD</w:t>
      </w:r>
      <w:r w:rsidRPr="0078728A">
        <w:t xml:space="preserve"> has entered </w:t>
      </w:r>
      <w:r>
        <w:t xml:space="preserve">in to </w:t>
      </w:r>
      <w:r w:rsidRPr="0078728A">
        <w:t xml:space="preserve">an outside contract to produce computerized patient reports or </w:t>
      </w:r>
      <w:r>
        <w:t>‘</w:t>
      </w:r>
      <w:r w:rsidRPr="0078728A">
        <w:t>patient profiles.</w:t>
      </w:r>
      <w:r>
        <w:t>’</w:t>
      </w:r>
      <w:r w:rsidRPr="0078728A">
        <w:t xml:space="preserve"> These patient profiles are generated by applying therapeutic criteria to paid MHD claims data</w:t>
      </w:r>
      <w:r>
        <w:t>, which</w:t>
      </w:r>
      <w:r w:rsidRPr="0078728A">
        <w:t xml:space="preserve"> are reviewed and approved by the </w:t>
      </w:r>
      <w:hyperlink r:id="rId80" w:history="1">
        <w:r w:rsidRPr="00AA786A">
          <w:rPr>
            <w:rStyle w:val="Hyperlink"/>
          </w:rPr>
          <w:t>Missouri DUR Board</w:t>
        </w:r>
      </w:hyperlink>
      <w:r w:rsidRPr="003B43F0">
        <w:t>.</w:t>
      </w:r>
    </w:p>
    <w:p w14:paraId="21BEEEF5" w14:textId="77777777" w:rsidR="00355147" w:rsidRPr="0078728A" w:rsidRDefault="00355147" w:rsidP="00355147">
      <w:r w:rsidRPr="0078728A">
        <w:t>The purpose of the profile reviews is to detect potential drug therapy problems and to bring the information to the attention of the treating prescriber and dispensing pharmacist.</w:t>
      </w:r>
      <w:bookmarkStart w:id="271" w:name="_Toc317166572"/>
      <w:bookmarkStart w:id="272" w:name="_Toc318376077"/>
      <w:bookmarkStart w:id="273" w:name="_Toc368473660"/>
      <w:bookmarkStart w:id="274" w:name="_Toc486508242"/>
    </w:p>
    <w:p w14:paraId="34E1E6D9" w14:textId="77777777" w:rsidR="00355147" w:rsidRPr="00BF769E" w:rsidRDefault="00355147" w:rsidP="00355147">
      <w:pPr>
        <w:pStyle w:val="Heading3"/>
      </w:pPr>
      <w:bookmarkStart w:id="275" w:name="_Toc317166575"/>
      <w:bookmarkStart w:id="276" w:name="_Toc318376079"/>
      <w:bookmarkStart w:id="277" w:name="_Toc368473663"/>
      <w:bookmarkStart w:id="278" w:name="_Toc486508245"/>
      <w:bookmarkStart w:id="279" w:name="_Toc132279724"/>
      <w:bookmarkStart w:id="280" w:name="_Toc220305753"/>
      <w:bookmarkStart w:id="281" w:name="_Toc220305825"/>
      <w:bookmarkStart w:id="282" w:name="_Toc221092759"/>
      <w:bookmarkStart w:id="283" w:name="_Toc224218589"/>
      <w:bookmarkEnd w:id="271"/>
      <w:bookmarkEnd w:id="272"/>
      <w:bookmarkEnd w:id="273"/>
      <w:bookmarkEnd w:id="274"/>
      <w:r w:rsidRPr="00BF769E">
        <w:lastRenderedPageBreak/>
        <w:t>2.12 Pharmacy Reimbursement for Participants in Hospice</w:t>
      </w:r>
      <w:bookmarkEnd w:id="275"/>
      <w:bookmarkEnd w:id="276"/>
      <w:bookmarkEnd w:id="277"/>
      <w:bookmarkEnd w:id="278"/>
      <w:bookmarkEnd w:id="279"/>
      <w:bookmarkEnd w:id="280"/>
      <w:bookmarkEnd w:id="281"/>
      <w:bookmarkEnd w:id="282"/>
      <w:bookmarkEnd w:id="283"/>
    </w:p>
    <w:p w14:paraId="5961F55D" w14:textId="77777777" w:rsidR="00355147" w:rsidRPr="0078728A" w:rsidRDefault="00355147" w:rsidP="00355147">
      <w:r>
        <w:t>MHD</w:t>
      </w:r>
      <w:r w:rsidRPr="0078728A">
        <w:t xml:space="preserve"> hospice </w:t>
      </w:r>
      <w:r>
        <w:t>benefits include</w:t>
      </w:r>
      <w:r w:rsidRPr="0078728A">
        <w:t xml:space="preserve"> covered services provided according to a written plan of care. All drugs (prescription and OTC) and biologicals used for symptomatic control of the terminal illness are the responsibility of the hospice provider. Any service or treatment not directly used for symptomatic control or palliation of the participant’s terminal illness is not the responsibility of the hospice. </w:t>
      </w:r>
      <w:r>
        <w:t>MHD</w:t>
      </w:r>
      <w:r w:rsidRPr="0078728A">
        <w:t xml:space="preserve"> reimburses these services on an FFS basis.</w:t>
      </w:r>
      <w:r>
        <w:t xml:space="preserve"> </w:t>
      </w:r>
      <w:r w:rsidRPr="0078728A">
        <w:t xml:space="preserve">Refer to the </w:t>
      </w:r>
      <w:hyperlink r:id="rId81" w:history="1">
        <w:r w:rsidRPr="00AA786A">
          <w:rPr>
            <w:rStyle w:val="Hyperlink"/>
          </w:rPr>
          <w:t>Hospice Provider Manual</w:t>
        </w:r>
      </w:hyperlink>
      <w:r w:rsidRPr="0078728A">
        <w:t xml:space="preserve"> for a full description of hospice benefits.</w:t>
      </w:r>
    </w:p>
    <w:p w14:paraId="1E0EC528" w14:textId="77777777" w:rsidR="00355147" w:rsidRPr="00942A0E" w:rsidRDefault="00355147" w:rsidP="00355147">
      <w:r w:rsidRPr="0078728A">
        <w:t xml:space="preserve">The plan of care must indicate all </w:t>
      </w:r>
      <w:r>
        <w:t>drugs</w:t>
      </w:r>
      <w:r w:rsidRPr="0078728A">
        <w:t xml:space="preserve"> the patient uses and whether the </w:t>
      </w:r>
      <w:r>
        <w:t>drug</w:t>
      </w:r>
      <w:r w:rsidRPr="0078728A">
        <w:t xml:space="preserve"> is related to the terminal illness. </w:t>
      </w:r>
      <w:r>
        <w:t>MHD</w:t>
      </w:r>
      <w:r w:rsidRPr="0078728A">
        <w:t xml:space="preserve"> reimburses pharmacy providers for claims unrelated to the hospice patient’s terminal diagnosis. The hospice provider is responsible for providing documentation verifying specific </w:t>
      </w:r>
      <w:r>
        <w:t>drug</w:t>
      </w:r>
      <w:r w:rsidRPr="0078728A">
        <w:t xml:space="preserve">s unrelated to the terminal diagnosis. </w:t>
      </w:r>
    </w:p>
    <w:p w14:paraId="37AE573D" w14:textId="77777777" w:rsidR="00355147" w:rsidRPr="00BF769E" w:rsidRDefault="00355147" w:rsidP="00355147">
      <w:pPr>
        <w:pStyle w:val="Heading4"/>
      </w:pPr>
      <w:bookmarkStart w:id="284" w:name="_Toc220305826"/>
      <w:bookmarkStart w:id="285" w:name="_Toc221092760"/>
      <w:bookmarkStart w:id="286" w:name="_Toc224218590"/>
      <w:r w:rsidRPr="00BF769E">
        <w:t>Prior Authorization</w:t>
      </w:r>
      <w:bookmarkEnd w:id="284"/>
      <w:bookmarkEnd w:id="285"/>
      <w:bookmarkEnd w:id="286"/>
      <w:r w:rsidRPr="00BF769E">
        <w:t xml:space="preserve"> </w:t>
      </w:r>
    </w:p>
    <w:p w14:paraId="3655927B" w14:textId="77777777" w:rsidR="00355147" w:rsidRPr="005425ED" w:rsidRDefault="00355147" w:rsidP="00355147">
      <w:pPr>
        <w:rPr>
          <w:b/>
        </w:rPr>
      </w:pPr>
      <w:bookmarkStart w:id="287" w:name="_Toc135214798"/>
      <w:r w:rsidRPr="005425ED">
        <w:t>P</w:t>
      </w:r>
      <w:r>
        <w:t>A</w:t>
      </w:r>
      <w:r w:rsidRPr="005425ED">
        <w:t xml:space="preserve"> </w:t>
      </w:r>
      <w:bookmarkStart w:id="288" w:name="_Toc135214799"/>
      <w:bookmarkEnd w:id="287"/>
      <w:r>
        <w:t>is required for drugs unrelated to the terminal illness or related conditions</w:t>
      </w:r>
      <w:r w:rsidRPr="005425ED">
        <w:t xml:space="preserve">. Providers can obtain </w:t>
      </w:r>
      <w:r>
        <w:t>PA</w:t>
      </w:r>
      <w:r w:rsidRPr="005425ED">
        <w:t xml:space="preserve"> by calling</w:t>
      </w:r>
      <w:r>
        <w:t xml:space="preserve"> </w:t>
      </w:r>
      <w:r w:rsidRPr="005425ED">
        <w:t>Pharmacy Administration at (573)</w:t>
      </w:r>
      <w:bookmarkStart w:id="289" w:name="_Toc135214800"/>
      <w:bookmarkEnd w:id="288"/>
      <w:r>
        <w:t xml:space="preserve"> </w:t>
      </w:r>
      <w:r w:rsidRPr="005425ED">
        <w:t>751-6963</w:t>
      </w:r>
      <w:r>
        <w:t xml:space="preserve"> </w:t>
      </w:r>
      <w:r w:rsidRPr="0078728A">
        <w:t>between 8:00 a.m. and 5:00 p.m., Monday through Friday</w:t>
      </w:r>
      <w:r w:rsidRPr="005425ED">
        <w:t xml:space="preserve"> or emailing</w:t>
      </w:r>
      <w:r w:rsidRPr="00A62EF7">
        <w:rPr>
          <w:b/>
        </w:rPr>
        <w:t xml:space="preserve"> </w:t>
      </w:r>
      <w:hyperlink r:id="rId82" w:history="1">
        <w:r w:rsidRPr="00AA786A">
          <w:rPr>
            <w:rStyle w:val="Hyperlink"/>
          </w:rPr>
          <w:t>MHD.PharmacyAdmin@dss.mo.gov</w:t>
        </w:r>
      </w:hyperlink>
      <w:r w:rsidRPr="005425ED">
        <w:t xml:space="preserve">. The hospice provider must reimburse the pharmacy for drugs </w:t>
      </w:r>
      <w:r>
        <w:t>MHD</w:t>
      </w:r>
      <w:r w:rsidRPr="005425ED">
        <w:t xml:space="preserve"> has deemed related to the participant's terminal condition(s).</w:t>
      </w:r>
      <w:bookmarkEnd w:id="289"/>
    </w:p>
    <w:p w14:paraId="0BE151ED" w14:textId="77777777" w:rsidR="00355147" w:rsidRPr="00BF769E" w:rsidRDefault="00355147" w:rsidP="00355147">
      <w:pPr>
        <w:pStyle w:val="Heading3"/>
      </w:pPr>
      <w:bookmarkStart w:id="290" w:name="_Toc220305754"/>
      <w:bookmarkStart w:id="291" w:name="_Toc220305827"/>
      <w:bookmarkStart w:id="292" w:name="_Toc221092761"/>
      <w:bookmarkStart w:id="293" w:name="_Toc224218591"/>
      <w:bookmarkStart w:id="294" w:name="_Toc368473664"/>
      <w:bookmarkStart w:id="295" w:name="_Toc486508246"/>
      <w:r w:rsidRPr="00BF769E">
        <w:t>2.13 Medication Therapy Management</w:t>
      </w:r>
      <w:bookmarkEnd w:id="290"/>
      <w:bookmarkEnd w:id="291"/>
      <w:bookmarkEnd w:id="292"/>
      <w:bookmarkEnd w:id="293"/>
      <w:r w:rsidRPr="00BF769E">
        <w:t xml:space="preserve"> </w:t>
      </w:r>
      <w:bookmarkEnd w:id="294"/>
      <w:bookmarkEnd w:id="295"/>
    </w:p>
    <w:p w14:paraId="5E10B162" w14:textId="77777777" w:rsidR="00355147" w:rsidRDefault="00355147" w:rsidP="00355147">
      <w:r w:rsidRPr="0078728A">
        <w:t xml:space="preserve">Medication therapy management (MTM) </w:t>
      </w:r>
      <w:r>
        <w:t>enables pharmacists to support participants in maintaining a care standard for their multiple chronic diseases and comorbidities by utilizing nationally recognized, evidence-based treatment standards. This approach offers a</w:t>
      </w:r>
      <w:r w:rsidRPr="0078728A">
        <w:t xml:space="preserve"> range of services to optimize therapeutic outcomes, prevent medication problems, and moderate costs</w:t>
      </w:r>
      <w:r>
        <w:t>.</w:t>
      </w:r>
      <w:r w:rsidRPr="0078728A">
        <w:t xml:space="preserve"> MTM leverages the pharmacist-patient relationship, focusing on the quality of care, wellness initiatives, and cost containment. Counseling a participant or other services required by the MBOP as </w:t>
      </w:r>
      <w:r>
        <w:t>p</w:t>
      </w:r>
      <w:r w:rsidRPr="0078728A">
        <w:t xml:space="preserve">art of the normal course of filling and dispensing medications to a participant </w:t>
      </w:r>
      <w:r>
        <w:t>are</w:t>
      </w:r>
      <w:r w:rsidRPr="0078728A">
        <w:t xml:space="preserve"> not MTM and </w:t>
      </w:r>
      <w:r>
        <w:t>are</w:t>
      </w:r>
      <w:r w:rsidRPr="0078728A">
        <w:t xml:space="preserve"> not a separately billable service.</w:t>
      </w:r>
    </w:p>
    <w:p w14:paraId="4171F6F6" w14:textId="77777777" w:rsidR="00355147" w:rsidRPr="00BF769E" w:rsidRDefault="00355147" w:rsidP="00355147">
      <w:pPr>
        <w:pStyle w:val="Heading4"/>
      </w:pPr>
      <w:bookmarkStart w:id="296" w:name="_Toc368473665"/>
      <w:bookmarkStart w:id="297" w:name="_Toc486508247"/>
      <w:bookmarkStart w:id="298" w:name="_Toc220305828"/>
      <w:bookmarkStart w:id="299" w:name="_Toc221092762"/>
      <w:bookmarkStart w:id="300" w:name="_Toc224218592"/>
      <w:r w:rsidRPr="00BF769E">
        <w:t>Persons Eligible</w:t>
      </w:r>
      <w:bookmarkEnd w:id="296"/>
      <w:bookmarkEnd w:id="297"/>
      <w:bookmarkEnd w:id="298"/>
      <w:bookmarkEnd w:id="299"/>
      <w:bookmarkEnd w:id="300"/>
    </w:p>
    <w:p w14:paraId="4C1C0698" w14:textId="77777777" w:rsidR="00355147" w:rsidRPr="0078728A" w:rsidRDefault="00355147" w:rsidP="00355147">
      <w:r w:rsidRPr="008E37D9">
        <w:t>FFS and Managed Care participants are eligible for MTM services</w:t>
      </w:r>
      <w:r>
        <w:t xml:space="preserve"> if they </w:t>
      </w:r>
      <w:r w:rsidRPr="008E37D9">
        <w:t xml:space="preserve">have a complex medical condition or, </w:t>
      </w:r>
      <w:r>
        <w:t>based on</w:t>
      </w:r>
      <w:r w:rsidRPr="008E37D9">
        <w:t xml:space="preserve"> the pharmacist's clinical judgment, would</w:t>
      </w:r>
      <w:r>
        <w:t xml:space="preserve"> likely</w:t>
      </w:r>
      <w:r w:rsidRPr="008E37D9">
        <w:t xml:space="preserve"> benefit from an MTM encounter</w:t>
      </w:r>
      <w:r w:rsidRPr="0078728A">
        <w:t xml:space="preserve">. </w:t>
      </w:r>
      <w:r w:rsidRPr="00D455BC">
        <w:t>Examples</w:t>
      </w:r>
      <w:r w:rsidRPr="0078728A">
        <w:t xml:space="preserve"> include</w:t>
      </w:r>
      <w:r>
        <w:t xml:space="preserve"> </w:t>
      </w:r>
      <w:r w:rsidRPr="00A125FA">
        <w:t>but are not limited to:</w:t>
      </w:r>
    </w:p>
    <w:p w14:paraId="6A35DD24" w14:textId="77777777" w:rsidR="00355147" w:rsidRDefault="00355147" w:rsidP="00355147">
      <w:pPr>
        <w:pStyle w:val="BulletList1"/>
      </w:pPr>
      <w:r w:rsidRPr="0078728A">
        <w:t xml:space="preserve">Uncontrolled or persistent asthma or </w:t>
      </w:r>
      <w:r w:rsidRPr="00E3624F">
        <w:t xml:space="preserve">Chronic Obstructive Pulmonary Disease </w:t>
      </w:r>
      <w:r>
        <w:t>(</w:t>
      </w:r>
      <w:r w:rsidRPr="0078728A">
        <w:t>COPD</w:t>
      </w:r>
      <w:r>
        <w:t>)</w:t>
      </w:r>
    </w:p>
    <w:p w14:paraId="2F71ABCF" w14:textId="77777777" w:rsidR="00355147" w:rsidRDefault="00355147" w:rsidP="00355147">
      <w:pPr>
        <w:pStyle w:val="BulletList1"/>
      </w:pPr>
      <w:r w:rsidRPr="0078728A">
        <w:t>Diabetes</w:t>
      </w:r>
      <w:r>
        <w:t xml:space="preserve"> </w:t>
      </w:r>
      <w:r w:rsidRPr="0078728A">
        <w:t>Type 1 or Type 2 with potential for complications or comorbidity</w:t>
      </w:r>
    </w:p>
    <w:p w14:paraId="36D8F619" w14:textId="77777777" w:rsidR="00355147" w:rsidRDefault="00355147" w:rsidP="00355147">
      <w:pPr>
        <w:pStyle w:val="BulletList1"/>
      </w:pPr>
      <w:r>
        <w:t>T</w:t>
      </w:r>
      <w:r w:rsidRPr="0078728A">
        <w:t>ransition of care at high risk for readmission</w:t>
      </w:r>
    </w:p>
    <w:p w14:paraId="3C65E504" w14:textId="77777777" w:rsidR="00355147" w:rsidRDefault="00355147" w:rsidP="00355147">
      <w:pPr>
        <w:pStyle w:val="BulletList1"/>
      </w:pPr>
      <w:r w:rsidRPr="0078728A">
        <w:lastRenderedPageBreak/>
        <w:t xml:space="preserve">Moving one level of care to another (i.e., to and from home, </w:t>
      </w:r>
      <w:r>
        <w:t>LTC</w:t>
      </w:r>
      <w:r w:rsidRPr="0078728A">
        <w:t>, or inpatient hospital)</w:t>
      </w:r>
    </w:p>
    <w:p w14:paraId="2C0F8C51" w14:textId="77777777" w:rsidR="00355147" w:rsidRDefault="00355147" w:rsidP="00355147">
      <w:pPr>
        <w:pStyle w:val="BulletList1"/>
      </w:pPr>
      <w:r w:rsidRPr="0078728A">
        <w:t xml:space="preserve">Documentable non-adherence to a treatment for a </w:t>
      </w:r>
      <w:r w:rsidRPr="00A125FA">
        <w:t xml:space="preserve">chronic </w:t>
      </w:r>
      <w:r w:rsidRPr="0078728A">
        <w:t>condition</w:t>
      </w:r>
    </w:p>
    <w:p w14:paraId="6B86CC4D" w14:textId="77777777" w:rsidR="00355147" w:rsidRDefault="00355147" w:rsidP="00355147">
      <w:pPr>
        <w:pStyle w:val="BulletList1"/>
      </w:pPr>
      <w:r w:rsidRPr="0078728A">
        <w:t>High-risk medication use, including polypharmacy of five (5) or more medications concurrently for greater than 30 consecutive days</w:t>
      </w:r>
    </w:p>
    <w:p w14:paraId="2D588DC0" w14:textId="77777777" w:rsidR="00355147" w:rsidRPr="00A125FA" w:rsidRDefault="00355147" w:rsidP="00355147">
      <w:pPr>
        <w:pStyle w:val="BulletList1"/>
      </w:pPr>
      <w:r w:rsidRPr="00A125FA">
        <w:t>Severe mental illness (SMI) controlled by psychotherapeutic agents such as typical antipsycholitics, atypical antipsychotic, antidepressants and related agents.</w:t>
      </w:r>
    </w:p>
    <w:p w14:paraId="3942C841" w14:textId="77777777" w:rsidR="00355147" w:rsidRPr="0078728A" w:rsidRDefault="00355147" w:rsidP="002A4E13">
      <w:r w:rsidRPr="0078728A">
        <w:t xml:space="preserve">NOTE: Participants residing in a setting where an individual needs medical or </w:t>
      </w:r>
      <w:r>
        <w:t>LTC</w:t>
      </w:r>
      <w:r w:rsidRPr="0078728A">
        <w:t xml:space="preserve"> services</w:t>
      </w:r>
      <w:r>
        <w:t>, and dual eligible participants,</w:t>
      </w:r>
      <w:r w:rsidRPr="0078728A">
        <w:t xml:space="preserve"> are not eligible for MTM services.</w:t>
      </w:r>
      <w:r>
        <w:t xml:space="preserve"> </w:t>
      </w:r>
      <w:r w:rsidRPr="003B43F0">
        <w:t xml:space="preserve">Refer to </w:t>
      </w:r>
      <w:hyperlink w:anchor="Dual_eligible_billing" w:history="1">
        <w:r w:rsidRPr="002A4E13">
          <w:rPr>
            <w:rStyle w:val="Hyperlink"/>
          </w:rPr>
          <w:t>Section 2.21</w:t>
        </w:r>
      </w:hyperlink>
      <w:r w:rsidRPr="003B43F0">
        <w:t xml:space="preserve"> in this manual for more information on dual eligible participants.</w:t>
      </w:r>
    </w:p>
    <w:p w14:paraId="520946B8" w14:textId="77777777" w:rsidR="00355147" w:rsidRPr="00BF769E" w:rsidRDefault="00355147" w:rsidP="00355147">
      <w:pPr>
        <w:pStyle w:val="Heading4"/>
      </w:pPr>
      <w:bookmarkStart w:id="301" w:name="_Toc368473666"/>
      <w:bookmarkStart w:id="302" w:name="_Toc486508248"/>
      <w:bookmarkStart w:id="303" w:name="_Toc220305829"/>
      <w:bookmarkStart w:id="304" w:name="_Toc221092763"/>
      <w:bookmarkStart w:id="305" w:name="_Toc224218593"/>
      <w:r w:rsidRPr="00BF769E">
        <w:t>Provider Participation</w:t>
      </w:r>
      <w:bookmarkEnd w:id="301"/>
      <w:bookmarkEnd w:id="302"/>
      <w:bookmarkEnd w:id="303"/>
      <w:bookmarkEnd w:id="304"/>
      <w:bookmarkEnd w:id="305"/>
    </w:p>
    <w:p w14:paraId="48EAEA45" w14:textId="77777777" w:rsidR="00355147" w:rsidRPr="0078728A" w:rsidRDefault="00355147" w:rsidP="00355147">
      <w:r>
        <w:t>Pharmacists desiring</w:t>
      </w:r>
      <w:r>
        <w:rPr>
          <w:i/>
          <w:iCs/>
        </w:rPr>
        <w:t xml:space="preserve"> </w:t>
      </w:r>
      <w:r>
        <w:t>t</w:t>
      </w:r>
      <w:r w:rsidRPr="0078728A">
        <w:t xml:space="preserve">o provide billable MTM services, must </w:t>
      </w:r>
      <w:r>
        <w:t xml:space="preserve">have </w:t>
      </w:r>
      <w:r w:rsidRPr="0078728A">
        <w:t>a valid Medication Therapy Services</w:t>
      </w:r>
      <w:r>
        <w:t xml:space="preserve"> certificate</w:t>
      </w:r>
      <w:r w:rsidRPr="0078728A">
        <w:t xml:space="preserve"> (MTS certificate) issued by the MBOP</w:t>
      </w:r>
      <w:r>
        <w:t xml:space="preserve"> , in accordance with</w:t>
      </w:r>
      <w:r w:rsidRPr="008D5345">
        <w:rPr>
          <w:b/>
        </w:rPr>
        <w:t xml:space="preserve"> </w:t>
      </w:r>
      <w:hyperlink r:id="rId83" w:history="1">
        <w:r w:rsidRPr="00AA786A">
          <w:rPr>
            <w:rStyle w:val="Hyperlink"/>
          </w:rPr>
          <w:t>20 CSR 2220-6.080</w:t>
        </w:r>
      </w:hyperlink>
      <w:r w:rsidRPr="00A62EF7">
        <w:t xml:space="preserve">. </w:t>
      </w:r>
      <w:r w:rsidRPr="0078728A">
        <w:t xml:space="preserve">To </w:t>
      </w:r>
      <w:r>
        <w:t xml:space="preserve">obtain this certificate, a </w:t>
      </w:r>
      <w:r w:rsidRPr="0078728A">
        <w:t>pharmacist must have a</w:t>
      </w:r>
      <w:r>
        <w:t>n</w:t>
      </w:r>
      <w:r w:rsidRPr="0078728A">
        <w:t xml:space="preserve"> active Missouri pharmacist license</w:t>
      </w:r>
      <w:r>
        <w:t xml:space="preserve"> and fulfill at least one (1) of the following educational or certification criteria:</w:t>
      </w:r>
    </w:p>
    <w:p w14:paraId="772A2258" w14:textId="77777777" w:rsidR="00355147" w:rsidRDefault="00355147" w:rsidP="00355147">
      <w:pPr>
        <w:pStyle w:val="BulletList1"/>
      </w:pPr>
      <w:r w:rsidRPr="0078728A">
        <w:t>A PharmD degree from an</w:t>
      </w:r>
      <w:r w:rsidRPr="00215EEE">
        <w:t xml:space="preserve"> </w:t>
      </w:r>
      <w:r>
        <w:t>Accreditation Council for Pharmacy Education (</w:t>
      </w:r>
      <w:r w:rsidRPr="0078728A">
        <w:t>ACPE</w:t>
      </w:r>
      <w:r>
        <w:t>) accredited school</w:t>
      </w:r>
    </w:p>
    <w:p w14:paraId="26747C89" w14:textId="77777777" w:rsidR="00355147" w:rsidRDefault="00355147" w:rsidP="00355147">
      <w:pPr>
        <w:pStyle w:val="BulletList1"/>
      </w:pPr>
      <w:r w:rsidRPr="0078728A">
        <w:t xml:space="preserve">A post-graduate medication therapy certificate course or program accredited or granted by ACPE, </w:t>
      </w:r>
      <w:r>
        <w:t>American Society of Health-System Pharmacists (</w:t>
      </w:r>
      <w:r w:rsidRPr="0078728A">
        <w:t>ASHP</w:t>
      </w:r>
      <w:r>
        <w:t>)</w:t>
      </w:r>
      <w:r w:rsidRPr="0078728A">
        <w:t xml:space="preserve">, </w:t>
      </w:r>
      <w:r>
        <w:t>American Society for Clinical Pathology (</w:t>
      </w:r>
      <w:r w:rsidRPr="0078728A">
        <w:t>ASCP</w:t>
      </w:r>
      <w:r>
        <w:t>),</w:t>
      </w:r>
      <w:r w:rsidRPr="0078728A">
        <w:t xml:space="preserve"> or </w:t>
      </w:r>
      <w:r>
        <w:t>American Pharmacists Association (</w:t>
      </w:r>
      <w:r w:rsidRPr="0078728A">
        <w:t>APhA</w:t>
      </w:r>
      <w:r>
        <w:t>)</w:t>
      </w:r>
    </w:p>
    <w:p w14:paraId="5DDA6344" w14:textId="77777777" w:rsidR="00355147" w:rsidRDefault="00355147" w:rsidP="00355147">
      <w:pPr>
        <w:pStyle w:val="BulletList1"/>
      </w:pPr>
      <w:r w:rsidRPr="0078728A">
        <w:t>A current certification from the Board of Pharmaceutical Specialties, the Commission for Certification in Geriatric Pharmacy,</w:t>
      </w:r>
      <w:r>
        <w:t xml:space="preserve"> or</w:t>
      </w:r>
      <w:r w:rsidRPr="0078728A">
        <w:t xml:space="preserve"> the National Certification Board for Diabetes Educators</w:t>
      </w:r>
    </w:p>
    <w:p w14:paraId="1E1F1D31" w14:textId="77777777" w:rsidR="00355147" w:rsidRDefault="00355147" w:rsidP="00355147">
      <w:pPr>
        <w:pStyle w:val="BulletList1"/>
      </w:pPr>
      <w:r w:rsidRPr="0078728A">
        <w:t xml:space="preserve">A qualifying post-graduate </w:t>
      </w:r>
      <w:r>
        <w:t>MTS</w:t>
      </w:r>
      <w:r w:rsidRPr="0078728A">
        <w:t xml:space="preserve"> certificate course</w:t>
      </w:r>
    </w:p>
    <w:p w14:paraId="2AAFB373" w14:textId="77777777" w:rsidR="00355147" w:rsidRPr="00BF769E" w:rsidRDefault="00355147" w:rsidP="00355147">
      <w:pPr>
        <w:pStyle w:val="Heading4"/>
      </w:pPr>
      <w:bookmarkStart w:id="306" w:name="_Toc368473667"/>
      <w:bookmarkStart w:id="307" w:name="_Toc486508249"/>
      <w:bookmarkStart w:id="308" w:name="_Toc220305830"/>
      <w:bookmarkStart w:id="309" w:name="_Toc221092764"/>
      <w:bookmarkStart w:id="310" w:name="_Toc224218594"/>
      <w:r w:rsidRPr="00BF769E">
        <w:t>MTM Program Parameters</w:t>
      </w:r>
      <w:bookmarkEnd w:id="306"/>
      <w:bookmarkEnd w:id="307"/>
      <w:bookmarkEnd w:id="308"/>
      <w:bookmarkEnd w:id="309"/>
      <w:bookmarkEnd w:id="310"/>
    </w:p>
    <w:p w14:paraId="318403AB" w14:textId="77777777" w:rsidR="00355147" w:rsidRDefault="00355147" w:rsidP="00355147">
      <w:r>
        <w:t>Some complex medical</w:t>
      </w:r>
      <w:r w:rsidRPr="0078728A">
        <w:t xml:space="preserve"> </w:t>
      </w:r>
      <w:r>
        <w:t xml:space="preserve">conditions </w:t>
      </w:r>
      <w:r w:rsidRPr="0078728A">
        <w:t>include</w:t>
      </w:r>
      <w:r>
        <w:t>,</w:t>
      </w:r>
      <w:r w:rsidRPr="0078728A">
        <w:t xml:space="preserve"> but are not limited to</w:t>
      </w:r>
      <w:r>
        <w:t>, the following:</w:t>
      </w:r>
      <w:r w:rsidRPr="0078728A">
        <w:t xml:space="preserve"> </w:t>
      </w:r>
    </w:p>
    <w:p w14:paraId="308D7623" w14:textId="77777777" w:rsidR="00355147" w:rsidRDefault="00355147" w:rsidP="00355147">
      <w:pPr>
        <w:pStyle w:val="BulletList1"/>
      </w:pPr>
      <w:r w:rsidRPr="00E3624F">
        <w:t>Diabetes</w:t>
      </w:r>
    </w:p>
    <w:p w14:paraId="3DF9ED57" w14:textId="77777777" w:rsidR="00355147" w:rsidRDefault="00355147" w:rsidP="00355147">
      <w:pPr>
        <w:pStyle w:val="BulletList1"/>
      </w:pPr>
      <w:r w:rsidRPr="00E3624F">
        <w:t xml:space="preserve">Asthma </w:t>
      </w:r>
    </w:p>
    <w:p w14:paraId="3812E72A" w14:textId="77777777" w:rsidR="00355147" w:rsidRDefault="00355147" w:rsidP="00355147">
      <w:pPr>
        <w:pStyle w:val="BulletList1"/>
      </w:pPr>
      <w:r w:rsidRPr="00E3624F">
        <w:t xml:space="preserve">COPD </w:t>
      </w:r>
    </w:p>
    <w:p w14:paraId="483B17D0" w14:textId="77777777" w:rsidR="00355147" w:rsidRDefault="00355147" w:rsidP="00355147">
      <w:pPr>
        <w:pStyle w:val="BulletList1"/>
      </w:pPr>
      <w:r w:rsidRPr="00E3624F">
        <w:t>Falls in the Elderly</w:t>
      </w:r>
    </w:p>
    <w:p w14:paraId="1E0D7370" w14:textId="77777777" w:rsidR="00355147" w:rsidRDefault="00355147" w:rsidP="00355147">
      <w:pPr>
        <w:pStyle w:val="BulletList1"/>
      </w:pPr>
      <w:r w:rsidRPr="00E3624F">
        <w:lastRenderedPageBreak/>
        <w:t xml:space="preserve">Hyperlipidemia </w:t>
      </w:r>
    </w:p>
    <w:p w14:paraId="0512403F" w14:textId="77777777" w:rsidR="00355147" w:rsidRDefault="00355147" w:rsidP="00355147">
      <w:pPr>
        <w:pStyle w:val="BulletList1"/>
      </w:pPr>
      <w:r w:rsidRPr="00E3624F">
        <w:t xml:space="preserve">Hypertension </w:t>
      </w:r>
    </w:p>
    <w:p w14:paraId="283758FA" w14:textId="77777777" w:rsidR="00355147" w:rsidRDefault="00355147" w:rsidP="00355147">
      <w:pPr>
        <w:pStyle w:val="BulletList1"/>
      </w:pPr>
      <w:r w:rsidRPr="00E3624F">
        <w:t xml:space="preserve">Gastroesophageal Reflux Disease (GERD) </w:t>
      </w:r>
    </w:p>
    <w:p w14:paraId="6E5D291D" w14:textId="77777777" w:rsidR="00355147" w:rsidRDefault="00355147" w:rsidP="00355147">
      <w:pPr>
        <w:pStyle w:val="BulletList1"/>
      </w:pPr>
      <w:r w:rsidRPr="00E3624F">
        <w:t xml:space="preserve">Heart Failure </w:t>
      </w:r>
    </w:p>
    <w:p w14:paraId="06FF2384" w14:textId="77777777" w:rsidR="00355147" w:rsidRDefault="00355147" w:rsidP="00355147">
      <w:pPr>
        <w:pStyle w:val="BulletList1"/>
      </w:pPr>
      <w:r w:rsidRPr="00E3624F">
        <w:t>Multiple Sclerosis</w:t>
      </w:r>
    </w:p>
    <w:p w14:paraId="05023AAD" w14:textId="77777777" w:rsidR="00355147" w:rsidRDefault="00355147" w:rsidP="00355147">
      <w:pPr>
        <w:pStyle w:val="BulletList1"/>
      </w:pPr>
      <w:r w:rsidRPr="00E3624F">
        <w:t>Osteoporosis</w:t>
      </w:r>
    </w:p>
    <w:p w14:paraId="4191A968" w14:textId="77777777" w:rsidR="00355147" w:rsidRPr="00A125FA" w:rsidRDefault="00355147" w:rsidP="00355147">
      <w:pPr>
        <w:pStyle w:val="BulletList1"/>
      </w:pPr>
      <w:r w:rsidRPr="00A125FA">
        <w:t>Severe Mental Illness (SMI)</w:t>
      </w:r>
    </w:p>
    <w:p w14:paraId="0C1CDB38" w14:textId="77777777" w:rsidR="00355147" w:rsidRPr="00E3624F" w:rsidRDefault="00355147" w:rsidP="00355147">
      <w:r w:rsidRPr="00E3624F">
        <w:t>Multiple chronic conditions and the use of multiple medications would increase the odds of a potential medication therapy problem requiring an MTM intervention. When a participant meets specific disease-based criteria, a pharmacist may provide or cause to be provided, as allowed by the MBOP, a wide variety of MTM services to address specific treatment needs</w:t>
      </w:r>
      <w:r>
        <w:t>. This may include the following</w:t>
      </w:r>
      <w:r w:rsidRPr="00E3624F">
        <w:t>:</w:t>
      </w:r>
    </w:p>
    <w:p w14:paraId="4A129E0D" w14:textId="77777777" w:rsidR="00355147" w:rsidRPr="006C73B4" w:rsidRDefault="00355147" w:rsidP="00355147">
      <w:pPr>
        <w:pStyle w:val="BulletList1"/>
      </w:pPr>
      <w:r w:rsidRPr="006C73B4">
        <w:t>Counseling participants on the importance of medication adherence (alerting participants to missed dosages and refills)</w:t>
      </w:r>
    </w:p>
    <w:p w14:paraId="47464718" w14:textId="77777777" w:rsidR="00355147" w:rsidRPr="006C73B4" w:rsidRDefault="00355147" w:rsidP="00355147">
      <w:pPr>
        <w:pStyle w:val="BulletList1"/>
      </w:pPr>
      <w:r w:rsidRPr="006C73B4">
        <w:t>Providing medication education</w:t>
      </w:r>
    </w:p>
    <w:p w14:paraId="6E222C8C" w14:textId="77777777" w:rsidR="00355147" w:rsidRPr="006C73B4" w:rsidRDefault="00355147" w:rsidP="00355147">
      <w:pPr>
        <w:pStyle w:val="BulletList1"/>
      </w:pPr>
      <w:r w:rsidRPr="006C73B4">
        <w:t>Providing health literacy education</w:t>
      </w:r>
    </w:p>
    <w:p w14:paraId="3013E5FB" w14:textId="77777777" w:rsidR="00355147" w:rsidRPr="006C73B4" w:rsidRDefault="00355147" w:rsidP="00355147">
      <w:pPr>
        <w:pStyle w:val="BulletList1"/>
      </w:pPr>
      <w:r w:rsidRPr="006C73B4">
        <w:t>Providing self-care education for specific chronic conditions</w:t>
      </w:r>
    </w:p>
    <w:p w14:paraId="066A900D" w14:textId="77777777" w:rsidR="00355147" w:rsidRPr="006C73B4" w:rsidRDefault="00355147" w:rsidP="00355147">
      <w:pPr>
        <w:pStyle w:val="BulletList1"/>
      </w:pPr>
      <w:r w:rsidRPr="006C73B4">
        <w:t>Referring participants to their treating provider or primary care provider regarding pharmacist-provided Clinical Laboratory Improvement Amendments (CLIA) waived  test</w:t>
      </w:r>
    </w:p>
    <w:p w14:paraId="4124E93C" w14:textId="77777777" w:rsidR="00355147" w:rsidRPr="006C73B4" w:rsidRDefault="00355147" w:rsidP="00355147">
      <w:pPr>
        <w:pStyle w:val="BulletList1"/>
      </w:pPr>
      <w:r w:rsidRPr="006C73B4">
        <w:t>Connecting with and supporting Community Health Workers advocating for the participant</w:t>
      </w:r>
    </w:p>
    <w:p w14:paraId="40148A93" w14:textId="77777777" w:rsidR="00355147" w:rsidRPr="006C73B4" w:rsidRDefault="00355147" w:rsidP="00355147">
      <w:pPr>
        <w:pStyle w:val="BulletList1"/>
      </w:pPr>
      <w:r w:rsidRPr="006C73B4">
        <w:t>Connecting participants with other community-based resources as needed</w:t>
      </w:r>
    </w:p>
    <w:p w14:paraId="6F14F2D4" w14:textId="77777777" w:rsidR="00355147" w:rsidRPr="0078728A" w:rsidRDefault="00355147" w:rsidP="00355147">
      <w:r w:rsidRPr="0078728A">
        <w:t>Interventions can be comprised of the following components:</w:t>
      </w:r>
    </w:p>
    <w:p w14:paraId="11B4AF85" w14:textId="77777777" w:rsidR="00355147" w:rsidRDefault="00355147" w:rsidP="00355147">
      <w:pPr>
        <w:pStyle w:val="BulletList1"/>
      </w:pPr>
      <w:r w:rsidRPr="0078728A">
        <w:t>Assessing a participant’s health status</w:t>
      </w:r>
    </w:p>
    <w:p w14:paraId="5BBE4892" w14:textId="77777777" w:rsidR="00355147" w:rsidRDefault="00355147" w:rsidP="00355147">
      <w:pPr>
        <w:pStyle w:val="BulletList1"/>
      </w:pPr>
      <w:r w:rsidRPr="0078728A">
        <w:t>Developing a medication treatment plan</w:t>
      </w:r>
    </w:p>
    <w:p w14:paraId="2DF2FF47" w14:textId="77777777" w:rsidR="00355147" w:rsidRDefault="00355147" w:rsidP="00355147">
      <w:pPr>
        <w:pStyle w:val="BulletList1"/>
      </w:pPr>
      <w:r w:rsidRPr="0078728A">
        <w:t>Monitoring and evaluating a participant’s response to therapy</w:t>
      </w:r>
    </w:p>
    <w:p w14:paraId="5E381265" w14:textId="77777777" w:rsidR="00355147" w:rsidRDefault="00355147" w:rsidP="00355147">
      <w:pPr>
        <w:pStyle w:val="BulletList1"/>
      </w:pPr>
      <w:r w:rsidRPr="0078728A">
        <w:t>Providing a comprehensive medication review to identify, resolve, and prevent medication-related problems</w:t>
      </w:r>
    </w:p>
    <w:p w14:paraId="28269119" w14:textId="77777777" w:rsidR="00355147" w:rsidRDefault="00355147" w:rsidP="00355147">
      <w:pPr>
        <w:pStyle w:val="BulletList1"/>
      </w:pPr>
      <w:r w:rsidRPr="0078728A">
        <w:lastRenderedPageBreak/>
        <w:t>Providing oral education and training to enhance participant understanding and appropriate use of medications</w:t>
      </w:r>
    </w:p>
    <w:p w14:paraId="6A992ED7" w14:textId="77777777" w:rsidR="00355147" w:rsidRDefault="00355147" w:rsidP="00355147">
      <w:pPr>
        <w:pStyle w:val="BulletList1"/>
      </w:pPr>
      <w:r w:rsidRPr="0078728A">
        <w:t xml:space="preserve">Providing information, support services, and resources to strengthen participant adherence to therapeutic regimens </w:t>
      </w:r>
    </w:p>
    <w:p w14:paraId="11A6E83E" w14:textId="77777777" w:rsidR="00355147" w:rsidRPr="0078728A" w:rsidRDefault="00355147" w:rsidP="00355147">
      <w:pPr>
        <w:pStyle w:val="BulletList1"/>
      </w:pPr>
      <w:r w:rsidRPr="0078728A">
        <w:t>Coordinating and integrating MTM services within a participant’s broader health care services, caregivers, and advocates</w:t>
      </w:r>
    </w:p>
    <w:p w14:paraId="4B2848D9" w14:textId="77777777" w:rsidR="00355147" w:rsidRPr="0078728A" w:rsidRDefault="00355147" w:rsidP="00355147">
      <w:r w:rsidRPr="0078728A">
        <w:t>Participants are limited to four (4) total MTM units per</w:t>
      </w:r>
      <w:r>
        <w:t xml:space="preserve"> rolling calendar</w:t>
      </w:r>
      <w:r w:rsidRPr="0078728A">
        <w:t xml:space="preserve"> month</w:t>
      </w:r>
      <w:r>
        <w:t>,</w:t>
      </w:r>
      <w:r w:rsidRPr="0078728A">
        <w:t xml:space="preserve"> per provider. </w:t>
      </w:r>
    </w:p>
    <w:p w14:paraId="2E1D2CF3" w14:textId="77777777" w:rsidR="00355147" w:rsidRPr="00BF769E" w:rsidRDefault="00355147" w:rsidP="00355147">
      <w:pPr>
        <w:pStyle w:val="Heading4"/>
      </w:pPr>
      <w:bookmarkStart w:id="311" w:name="_Toc368473668"/>
      <w:bookmarkStart w:id="312" w:name="_Toc486508250"/>
      <w:bookmarkStart w:id="313" w:name="_Toc220305831"/>
      <w:bookmarkStart w:id="314" w:name="_Toc221092765"/>
      <w:bookmarkStart w:id="315" w:name="_Toc224218595"/>
      <w:r w:rsidRPr="00BF769E">
        <w:t>Reimbursement</w:t>
      </w:r>
      <w:bookmarkEnd w:id="311"/>
      <w:bookmarkEnd w:id="312"/>
      <w:bookmarkEnd w:id="313"/>
      <w:bookmarkEnd w:id="314"/>
      <w:bookmarkEnd w:id="315"/>
    </w:p>
    <w:p w14:paraId="305233AE" w14:textId="77777777" w:rsidR="00355147" w:rsidRDefault="00355147" w:rsidP="00355147">
      <w:r w:rsidRPr="0078728A">
        <w:t xml:space="preserve">Pharmacists will receive payments for participating in the MTM program.  Once an intervention is complete, providers will submit an electronic medical claim to MHD using </w:t>
      </w:r>
      <w:hyperlink r:id="rId84" w:history="1">
        <w:r w:rsidRPr="00314277">
          <w:rPr>
            <w:color w:val="3A7C22" w:themeColor="accent6" w:themeShade="BF"/>
            <w:szCs w:val="24"/>
          </w:rPr>
          <w:t xml:space="preserve"> </w:t>
        </w:r>
        <w:r w:rsidRPr="00A125FA">
          <w:rPr>
            <w:rStyle w:val="Hyperlink"/>
          </w:rPr>
          <w:t>eMOMED</w:t>
        </w:r>
      </w:hyperlink>
      <w:r w:rsidRPr="0078728A">
        <w:t xml:space="preserve">, </w:t>
      </w:r>
      <w:r>
        <w:t>or other</w:t>
      </w:r>
      <w:r>
        <w:rPr>
          <w:i/>
          <w:iCs/>
        </w:rPr>
        <w:t xml:space="preserve"> </w:t>
      </w:r>
      <w:r w:rsidRPr="0078728A">
        <w:t xml:space="preserve">billing software. </w:t>
      </w:r>
    </w:p>
    <w:p w14:paraId="5C956609" w14:textId="77777777" w:rsidR="00355147" w:rsidRDefault="00355147" w:rsidP="00355147">
      <w:r w:rsidRPr="0078728A">
        <w:t xml:space="preserve">The provider’s </w:t>
      </w:r>
      <w:r>
        <w:t>R</w:t>
      </w:r>
      <w:r w:rsidRPr="0078728A">
        <w:t xml:space="preserve">emittance </w:t>
      </w:r>
      <w:r>
        <w:t>A</w:t>
      </w:r>
      <w:r w:rsidRPr="0078728A">
        <w:t>dvice</w:t>
      </w:r>
      <w:r>
        <w:t xml:space="preserve"> (RA)</w:t>
      </w:r>
      <w:r w:rsidRPr="0078728A">
        <w:t xml:space="preserve"> will reflect the payment of these claims. MTM billing codes are in 15-minute increments.  If the provider utilizes </w:t>
      </w:r>
      <w:hyperlink r:id="rId85" w:history="1">
        <w:r w:rsidRPr="006C73B4">
          <w:rPr>
            <w:rStyle w:val="Hyperlink"/>
          </w:rPr>
          <w:t>eMOMED</w:t>
        </w:r>
      </w:hyperlink>
      <w:r w:rsidRPr="00BF769E">
        <w:rPr>
          <w:b/>
          <w:color w:val="3A7C22" w:themeColor="accent6" w:themeShade="BF"/>
        </w:rPr>
        <w:t xml:space="preserve"> </w:t>
      </w:r>
      <w:r w:rsidRPr="0078728A">
        <w:t>or</w:t>
      </w:r>
      <w:r>
        <w:t xml:space="preserve"> other </w:t>
      </w:r>
      <w:r w:rsidRPr="0078728A">
        <w:t>billing software, they must use the proper codes and the number of units when submitting the claim. The pharmacist shall</w:t>
      </w:r>
      <w:r>
        <w:t xml:space="preserve"> maintain</w:t>
      </w:r>
      <w:r w:rsidRPr="0078728A">
        <w:t xml:space="preserve"> accurate records of all billed MTM service</w:t>
      </w:r>
      <w:r>
        <w:t>s, which must</w:t>
      </w:r>
      <w:r w:rsidRPr="0078728A">
        <w:t xml:space="preserve"> be available to MHD or M</w:t>
      </w:r>
      <w:r>
        <w:t>M</w:t>
      </w:r>
      <w:r w:rsidRPr="0078728A">
        <w:t>AC</w:t>
      </w:r>
      <w:r>
        <w:t xml:space="preserve"> for</w:t>
      </w:r>
      <w:r w:rsidRPr="0078728A">
        <w:t xml:space="preserve"> audit</w:t>
      </w:r>
      <w:r>
        <w:t>ing</w:t>
      </w:r>
      <w:r w:rsidRPr="0078728A">
        <w:t xml:space="preserve"> within </w:t>
      </w:r>
      <w:r>
        <w:t>10</w:t>
      </w:r>
      <w:r w:rsidRPr="0078728A">
        <w:t xml:space="preserve"> business days of request</w:t>
      </w:r>
      <w:r>
        <w:t xml:space="preserve"> </w:t>
      </w:r>
      <w:r w:rsidRPr="00A125FA">
        <w:t>and retained for 5 (five) calendar years.</w:t>
      </w:r>
    </w:p>
    <w:p w14:paraId="6A786093" w14:textId="77777777" w:rsidR="00355147" w:rsidRDefault="00355147" w:rsidP="00355147">
      <w:r>
        <w:t>Procedure c</w:t>
      </w:r>
      <w:r w:rsidRPr="0078728A">
        <w:t xml:space="preserve">odes designated for pharmacy providers: </w:t>
      </w:r>
      <w:bookmarkStart w:id="316" w:name="_Toc486508251"/>
      <w:bookmarkStart w:id="317" w:name="_Toc368473669"/>
    </w:p>
    <w:tbl>
      <w:tblPr>
        <w:tblW w:w="9990" w:type="dxa"/>
        <w:tblInd w:w="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1549"/>
        <w:gridCol w:w="4991"/>
        <w:gridCol w:w="2004"/>
        <w:gridCol w:w="1446"/>
      </w:tblGrid>
      <w:tr w:rsidR="00355147" w:rsidRPr="0078728A" w14:paraId="634E90A1" w14:textId="77777777" w:rsidTr="00786159">
        <w:trPr>
          <w:cantSplit/>
          <w:trHeight w:val="576"/>
          <w:tblHeader/>
        </w:trPr>
        <w:tc>
          <w:tcPr>
            <w:tcW w:w="1532" w:type="dxa"/>
            <w:shd w:val="clear" w:color="auto" w:fill="04427D"/>
            <w:vAlign w:val="center"/>
          </w:tcPr>
          <w:p w14:paraId="271DEA87" w14:textId="77777777" w:rsidR="00355147" w:rsidRPr="00FD5EE2" w:rsidRDefault="00355147" w:rsidP="00AE6089">
            <w:pPr>
              <w:pStyle w:val="TableHeading"/>
            </w:pPr>
            <w:r w:rsidRPr="00FD5EE2">
              <w:t>Procedure Code</w:t>
            </w:r>
          </w:p>
        </w:tc>
        <w:tc>
          <w:tcPr>
            <w:tcW w:w="5003" w:type="dxa"/>
            <w:shd w:val="clear" w:color="auto" w:fill="04427D"/>
            <w:vAlign w:val="center"/>
          </w:tcPr>
          <w:p w14:paraId="41BB11F0" w14:textId="77777777" w:rsidR="00355147" w:rsidRPr="00FD5EE2" w:rsidRDefault="00355147" w:rsidP="00AE6089">
            <w:pPr>
              <w:pStyle w:val="TableHeading"/>
            </w:pPr>
            <w:r w:rsidRPr="00FD5EE2">
              <w:t>Description</w:t>
            </w:r>
          </w:p>
        </w:tc>
        <w:tc>
          <w:tcPr>
            <w:tcW w:w="2007" w:type="dxa"/>
            <w:shd w:val="clear" w:color="auto" w:fill="04427D"/>
            <w:vAlign w:val="center"/>
          </w:tcPr>
          <w:p w14:paraId="40ABF64F" w14:textId="77777777" w:rsidR="00355147" w:rsidRPr="00FD5EE2" w:rsidRDefault="00355147" w:rsidP="00AE6089">
            <w:pPr>
              <w:pStyle w:val="TableHeading"/>
            </w:pPr>
            <w:r w:rsidRPr="00FD5EE2">
              <w:t>Minutes</w:t>
            </w:r>
          </w:p>
        </w:tc>
        <w:tc>
          <w:tcPr>
            <w:tcW w:w="1448" w:type="dxa"/>
            <w:shd w:val="clear" w:color="auto" w:fill="04427D"/>
            <w:vAlign w:val="center"/>
          </w:tcPr>
          <w:p w14:paraId="2015118A" w14:textId="77777777" w:rsidR="00355147" w:rsidRPr="00FD5EE2" w:rsidRDefault="00355147" w:rsidP="00AE6089">
            <w:pPr>
              <w:pStyle w:val="TableHeading"/>
            </w:pPr>
            <w:r w:rsidRPr="00FD5EE2">
              <w:t>Units</w:t>
            </w:r>
          </w:p>
        </w:tc>
      </w:tr>
      <w:tr w:rsidR="00355147" w:rsidRPr="0078728A" w14:paraId="2AA199E7" w14:textId="77777777" w:rsidTr="00786159">
        <w:trPr>
          <w:cantSplit/>
          <w:trHeight w:val="576"/>
        </w:trPr>
        <w:tc>
          <w:tcPr>
            <w:tcW w:w="1532" w:type="dxa"/>
            <w:shd w:val="clear" w:color="F8CBAD" w:fill="F8CBAD"/>
            <w:vAlign w:val="center"/>
          </w:tcPr>
          <w:p w14:paraId="580F64DA" w14:textId="77777777" w:rsidR="00355147" w:rsidRPr="0078728A" w:rsidRDefault="00355147" w:rsidP="00AE6089">
            <w:pPr>
              <w:pStyle w:val="TableTextNumbers"/>
            </w:pPr>
            <w:r>
              <w:t>99605</w:t>
            </w:r>
          </w:p>
        </w:tc>
        <w:tc>
          <w:tcPr>
            <w:tcW w:w="5003" w:type="dxa"/>
            <w:shd w:val="clear" w:color="F8CBAD" w:fill="F8CBAD"/>
          </w:tcPr>
          <w:p w14:paraId="619CDC68" w14:textId="77777777" w:rsidR="00355147" w:rsidRPr="0078728A" w:rsidRDefault="00355147" w:rsidP="00AE6089">
            <w:pPr>
              <w:pStyle w:val="TableText"/>
            </w:pPr>
            <w:r w:rsidRPr="00F0310A">
              <w:t>MTM service(s) provided</w:t>
            </w:r>
            <w:r>
              <w:t xml:space="preserve"> </w:t>
            </w:r>
            <w:r w:rsidRPr="00F0310A">
              <w:t>by a pharmacist, individual, face-to-face with the patient, with assessment and intervention if provided; initial 15 minutes</w:t>
            </w:r>
            <w:r>
              <w:t xml:space="preserve">, </w:t>
            </w:r>
            <w:r w:rsidRPr="00687EF3">
              <w:rPr>
                <w:b/>
              </w:rPr>
              <w:t>new patient</w:t>
            </w:r>
            <w:r w:rsidRPr="00F0310A">
              <w:t xml:space="preserve">. </w:t>
            </w:r>
            <w:r>
              <w:t>P</w:t>
            </w:r>
            <w:r w:rsidRPr="00F0310A">
              <w:t xml:space="preserve">ayable only </w:t>
            </w:r>
            <w:r>
              <w:t>once</w:t>
            </w:r>
            <w:r w:rsidRPr="00F0310A">
              <w:t xml:space="preserve"> per participant per </w:t>
            </w:r>
            <w:r w:rsidRPr="00E072F0">
              <w:t>lifetime</w:t>
            </w:r>
            <w:r>
              <w:t>.</w:t>
            </w:r>
            <w:r>
              <w:rPr>
                <w:i/>
                <w:iCs/>
              </w:rPr>
              <w:t xml:space="preserve"> </w:t>
            </w:r>
          </w:p>
        </w:tc>
        <w:tc>
          <w:tcPr>
            <w:tcW w:w="2007" w:type="dxa"/>
            <w:shd w:val="clear" w:color="F8CBAD" w:fill="F8CBAD"/>
            <w:vAlign w:val="center"/>
          </w:tcPr>
          <w:p w14:paraId="59C05A1F" w14:textId="77777777" w:rsidR="00355147" w:rsidRPr="00F0310A" w:rsidRDefault="00355147" w:rsidP="00AE6089">
            <w:pPr>
              <w:pStyle w:val="TableTextNumbers"/>
            </w:pPr>
            <w:r>
              <w:t>8 – 22 minutes</w:t>
            </w:r>
          </w:p>
        </w:tc>
        <w:tc>
          <w:tcPr>
            <w:tcW w:w="1448" w:type="dxa"/>
            <w:shd w:val="clear" w:color="F8CBAD" w:fill="F8CBAD"/>
            <w:vAlign w:val="center"/>
          </w:tcPr>
          <w:p w14:paraId="434E3705" w14:textId="77777777" w:rsidR="00355147" w:rsidRPr="00F0310A" w:rsidRDefault="00355147" w:rsidP="00AE6089">
            <w:pPr>
              <w:pStyle w:val="TableTextNumbers"/>
            </w:pPr>
            <w:r>
              <w:t>1 Unit</w:t>
            </w:r>
          </w:p>
        </w:tc>
      </w:tr>
      <w:tr w:rsidR="00355147" w:rsidRPr="0078728A" w14:paraId="7C49FFBA" w14:textId="77777777" w:rsidTr="00786159">
        <w:trPr>
          <w:cantSplit/>
          <w:trHeight w:val="576"/>
        </w:trPr>
        <w:tc>
          <w:tcPr>
            <w:tcW w:w="1532" w:type="dxa"/>
            <w:shd w:val="clear" w:color="FCE4D6" w:fill="FCE4D6"/>
            <w:vAlign w:val="center"/>
          </w:tcPr>
          <w:p w14:paraId="1499F9A7" w14:textId="77777777" w:rsidR="00355147" w:rsidRPr="0078728A" w:rsidRDefault="00355147" w:rsidP="00AE6089">
            <w:pPr>
              <w:pStyle w:val="TableTextNumbers"/>
            </w:pPr>
            <w:r>
              <w:t>99606</w:t>
            </w:r>
          </w:p>
        </w:tc>
        <w:tc>
          <w:tcPr>
            <w:tcW w:w="5003" w:type="dxa"/>
            <w:shd w:val="clear" w:color="FCE4D6" w:fill="FCE4D6"/>
          </w:tcPr>
          <w:p w14:paraId="720B4120" w14:textId="77777777" w:rsidR="00355147" w:rsidRPr="0078728A" w:rsidRDefault="00355147" w:rsidP="00AE6089">
            <w:pPr>
              <w:pStyle w:val="TableText"/>
            </w:pPr>
            <w:r w:rsidRPr="00F0310A">
              <w:t xml:space="preserve">MTM service(s) provided by a pharmacist, individual, face-to-face with the patient, with assessment and intervention if provided; initial 15 minutes, </w:t>
            </w:r>
            <w:r w:rsidRPr="00687EF3">
              <w:rPr>
                <w:b/>
              </w:rPr>
              <w:t>established patient</w:t>
            </w:r>
            <w:r>
              <w:rPr>
                <w:b/>
              </w:rPr>
              <w:t xml:space="preserve"> </w:t>
            </w:r>
            <w:r w:rsidRPr="00A125FA">
              <w:t>(a patient that has previously been assessed).</w:t>
            </w:r>
          </w:p>
        </w:tc>
        <w:tc>
          <w:tcPr>
            <w:tcW w:w="2007" w:type="dxa"/>
            <w:shd w:val="clear" w:color="FCE4D6" w:fill="FCE4D6"/>
            <w:vAlign w:val="center"/>
          </w:tcPr>
          <w:p w14:paraId="34CE5113" w14:textId="77777777" w:rsidR="00355147" w:rsidRPr="00F0310A" w:rsidRDefault="00355147" w:rsidP="00AE6089">
            <w:pPr>
              <w:pStyle w:val="TableTextNumbers"/>
            </w:pPr>
            <w:r>
              <w:t xml:space="preserve">8 - 22 minutes </w:t>
            </w:r>
          </w:p>
        </w:tc>
        <w:tc>
          <w:tcPr>
            <w:tcW w:w="1448" w:type="dxa"/>
            <w:shd w:val="clear" w:color="FCE4D6" w:fill="FCE4D6"/>
            <w:vAlign w:val="center"/>
          </w:tcPr>
          <w:p w14:paraId="6A0927D5" w14:textId="77777777" w:rsidR="00355147" w:rsidRPr="00F0310A" w:rsidRDefault="00355147" w:rsidP="00AE6089">
            <w:pPr>
              <w:pStyle w:val="TableTextNumbers"/>
            </w:pPr>
            <w:r>
              <w:t>1 Unit</w:t>
            </w:r>
          </w:p>
        </w:tc>
      </w:tr>
      <w:tr w:rsidR="00355147" w:rsidRPr="0078728A" w14:paraId="4644E2AF" w14:textId="77777777" w:rsidTr="00786159">
        <w:trPr>
          <w:cantSplit/>
          <w:trHeight w:val="576"/>
        </w:trPr>
        <w:tc>
          <w:tcPr>
            <w:tcW w:w="1532" w:type="dxa"/>
            <w:shd w:val="clear" w:color="FCE4D6" w:fill="FCE4D6"/>
            <w:vAlign w:val="center"/>
          </w:tcPr>
          <w:p w14:paraId="3DE46B3F" w14:textId="77777777" w:rsidR="00355147" w:rsidRDefault="00355147" w:rsidP="00AE6089">
            <w:pPr>
              <w:pStyle w:val="TableTextNumbers"/>
            </w:pPr>
            <w:r>
              <w:lastRenderedPageBreak/>
              <w:t>99607</w:t>
            </w:r>
          </w:p>
        </w:tc>
        <w:tc>
          <w:tcPr>
            <w:tcW w:w="5003" w:type="dxa"/>
            <w:shd w:val="clear" w:color="FCE4D6" w:fill="FCE4D6"/>
          </w:tcPr>
          <w:p w14:paraId="7EF32048" w14:textId="77777777" w:rsidR="00355147" w:rsidRPr="00F0310A" w:rsidRDefault="00355147" w:rsidP="00AE6089">
            <w:pPr>
              <w:pStyle w:val="TableText"/>
            </w:pPr>
            <w:r w:rsidRPr="00F0310A">
              <w:t>Each additional 15 minutes (Listed separately in addition to</w:t>
            </w:r>
            <w:r>
              <w:t xml:space="preserve"> the</w:t>
            </w:r>
            <w:r w:rsidRPr="00F0310A">
              <w:t xml:space="preserve"> code for primary service) provided face-to-face or telemetrically, a maximum of four</w:t>
            </w:r>
            <w:r>
              <w:t xml:space="preserve"> (4)</w:t>
            </w:r>
            <w:r w:rsidRPr="00F0310A">
              <w:t xml:space="preserve"> 15-minute increments (60 minutes) per provider per patient per rolling month.</w:t>
            </w:r>
          </w:p>
        </w:tc>
        <w:tc>
          <w:tcPr>
            <w:tcW w:w="2007" w:type="dxa"/>
            <w:shd w:val="clear" w:color="FCE4D6" w:fill="FCE4D6"/>
            <w:vAlign w:val="center"/>
          </w:tcPr>
          <w:p w14:paraId="502A6689" w14:textId="77777777" w:rsidR="00355147" w:rsidRDefault="00355147" w:rsidP="00AE6089">
            <w:pPr>
              <w:pStyle w:val="TableTextNumbers"/>
            </w:pPr>
            <w:r>
              <w:t>23 – 37 minutes</w:t>
            </w:r>
          </w:p>
        </w:tc>
        <w:tc>
          <w:tcPr>
            <w:tcW w:w="1448" w:type="dxa"/>
            <w:shd w:val="clear" w:color="FCE4D6" w:fill="FCE4D6"/>
            <w:vAlign w:val="center"/>
          </w:tcPr>
          <w:p w14:paraId="05AC83B1" w14:textId="77777777" w:rsidR="00355147" w:rsidRDefault="00355147" w:rsidP="00AE6089">
            <w:pPr>
              <w:pStyle w:val="TableTextNumbers"/>
            </w:pPr>
            <w:r>
              <w:t>1 Unit</w:t>
            </w:r>
          </w:p>
        </w:tc>
      </w:tr>
      <w:tr w:rsidR="00355147" w:rsidRPr="0078728A" w14:paraId="7A20B7D1" w14:textId="77777777" w:rsidTr="00786159">
        <w:trPr>
          <w:cantSplit/>
          <w:trHeight w:val="576"/>
        </w:trPr>
        <w:tc>
          <w:tcPr>
            <w:tcW w:w="1532" w:type="dxa"/>
            <w:shd w:val="clear" w:color="FCE4D6" w:fill="FCE4D6"/>
            <w:vAlign w:val="center"/>
          </w:tcPr>
          <w:p w14:paraId="5BB9350E" w14:textId="77777777" w:rsidR="00355147" w:rsidRDefault="00355147" w:rsidP="00AE6089">
            <w:pPr>
              <w:pStyle w:val="TableTextNumbers"/>
            </w:pPr>
            <w:r>
              <w:t>99607</w:t>
            </w:r>
          </w:p>
        </w:tc>
        <w:tc>
          <w:tcPr>
            <w:tcW w:w="5003" w:type="dxa"/>
            <w:shd w:val="clear" w:color="FCE4D6" w:fill="FCE4D6"/>
          </w:tcPr>
          <w:p w14:paraId="6B353FFC" w14:textId="77777777" w:rsidR="00355147" w:rsidRPr="00F0310A" w:rsidRDefault="00355147" w:rsidP="00AE6089">
            <w:pPr>
              <w:pStyle w:val="TableText"/>
            </w:pPr>
            <w:r w:rsidRPr="00F0310A">
              <w:t>Each additional 15 minutes (Listed separately in addition to</w:t>
            </w:r>
            <w:r>
              <w:t xml:space="preserve"> the</w:t>
            </w:r>
            <w:r w:rsidRPr="00F0310A">
              <w:t xml:space="preserve"> code for primary service) provided face-to-face or telemetrically, a maximum of four</w:t>
            </w:r>
            <w:r>
              <w:t xml:space="preserve"> (4)</w:t>
            </w:r>
            <w:r w:rsidRPr="00F0310A">
              <w:t xml:space="preserve"> 15-minute increments (60 minutes) per provider per patient per rolling month.</w:t>
            </w:r>
          </w:p>
        </w:tc>
        <w:tc>
          <w:tcPr>
            <w:tcW w:w="2007" w:type="dxa"/>
            <w:shd w:val="clear" w:color="FCE4D6" w:fill="FCE4D6"/>
            <w:vAlign w:val="center"/>
          </w:tcPr>
          <w:p w14:paraId="74E4A7F2" w14:textId="77777777" w:rsidR="00355147" w:rsidRDefault="00355147" w:rsidP="00AE6089">
            <w:pPr>
              <w:pStyle w:val="TableTextNumbers"/>
            </w:pPr>
            <w:r>
              <w:t>23 – 37 minutes</w:t>
            </w:r>
          </w:p>
        </w:tc>
        <w:tc>
          <w:tcPr>
            <w:tcW w:w="1448" w:type="dxa"/>
            <w:shd w:val="clear" w:color="FCE4D6" w:fill="FCE4D6"/>
            <w:vAlign w:val="center"/>
          </w:tcPr>
          <w:p w14:paraId="030BE36E" w14:textId="77777777" w:rsidR="00355147" w:rsidRDefault="00355147" w:rsidP="00AE6089">
            <w:pPr>
              <w:pStyle w:val="TableTextNumbers"/>
            </w:pPr>
            <w:r>
              <w:t>2 Units</w:t>
            </w:r>
          </w:p>
        </w:tc>
      </w:tr>
      <w:tr w:rsidR="00355147" w:rsidRPr="0078728A" w14:paraId="0C6D6B71" w14:textId="77777777" w:rsidTr="00786159">
        <w:trPr>
          <w:cantSplit/>
          <w:trHeight w:val="576"/>
        </w:trPr>
        <w:tc>
          <w:tcPr>
            <w:tcW w:w="1532" w:type="dxa"/>
            <w:shd w:val="clear" w:color="FCE4D6" w:fill="FCE4D6"/>
            <w:vAlign w:val="center"/>
          </w:tcPr>
          <w:p w14:paraId="5438CA5B" w14:textId="77777777" w:rsidR="00355147" w:rsidRDefault="00355147" w:rsidP="00AE6089">
            <w:pPr>
              <w:pStyle w:val="TableTextNumbers"/>
            </w:pPr>
            <w:r>
              <w:t>99607</w:t>
            </w:r>
          </w:p>
        </w:tc>
        <w:tc>
          <w:tcPr>
            <w:tcW w:w="5003" w:type="dxa"/>
            <w:shd w:val="clear" w:color="FCE4D6" w:fill="FCE4D6"/>
          </w:tcPr>
          <w:p w14:paraId="21B7F886" w14:textId="77777777" w:rsidR="00355147" w:rsidRPr="00F0310A" w:rsidRDefault="00355147" w:rsidP="00AE6089">
            <w:pPr>
              <w:pStyle w:val="TableText"/>
            </w:pPr>
            <w:r w:rsidRPr="00F0310A">
              <w:t>Each additional 15 minutes (Listed separately in addition to</w:t>
            </w:r>
            <w:r>
              <w:t xml:space="preserve"> the</w:t>
            </w:r>
            <w:r w:rsidRPr="00F0310A">
              <w:t xml:space="preserve"> code for primary service) provided face-to-face or telemetrically, a maximum of four</w:t>
            </w:r>
            <w:r>
              <w:t xml:space="preserve"> (4)</w:t>
            </w:r>
            <w:r w:rsidRPr="00F0310A">
              <w:t xml:space="preserve"> 15-minute increments (60 minutes) per provider per patient per rolling month.</w:t>
            </w:r>
          </w:p>
        </w:tc>
        <w:tc>
          <w:tcPr>
            <w:tcW w:w="2007" w:type="dxa"/>
            <w:shd w:val="clear" w:color="FCE4D6" w:fill="FCE4D6"/>
            <w:vAlign w:val="center"/>
          </w:tcPr>
          <w:p w14:paraId="29C60300" w14:textId="77777777" w:rsidR="00355147" w:rsidRDefault="00355147" w:rsidP="00AE6089">
            <w:pPr>
              <w:pStyle w:val="TableTextNumbers"/>
            </w:pPr>
            <w:r>
              <w:t>53 – 67 minutes</w:t>
            </w:r>
          </w:p>
        </w:tc>
        <w:tc>
          <w:tcPr>
            <w:tcW w:w="1448" w:type="dxa"/>
            <w:shd w:val="clear" w:color="FCE4D6" w:fill="FCE4D6"/>
            <w:vAlign w:val="center"/>
          </w:tcPr>
          <w:p w14:paraId="2C6DD411" w14:textId="77777777" w:rsidR="00355147" w:rsidRDefault="00355147" w:rsidP="00AE6089">
            <w:pPr>
              <w:pStyle w:val="TableTextNumbers"/>
            </w:pPr>
            <w:r>
              <w:t>3 Units</w:t>
            </w:r>
          </w:p>
        </w:tc>
      </w:tr>
    </w:tbl>
    <w:p w14:paraId="5CBF8AAB" w14:textId="77777777" w:rsidR="00355147" w:rsidRPr="00BF769E" w:rsidRDefault="00355147" w:rsidP="00355147">
      <w:pPr>
        <w:pStyle w:val="Heading4"/>
      </w:pPr>
      <w:bookmarkStart w:id="318" w:name="_Toc220305832"/>
      <w:bookmarkStart w:id="319" w:name="_Toc221092766"/>
      <w:bookmarkStart w:id="320" w:name="_Toc224218596"/>
      <w:r w:rsidRPr="00BF769E">
        <w:t>Program Documentation</w:t>
      </w:r>
      <w:bookmarkEnd w:id="316"/>
      <w:bookmarkEnd w:id="317"/>
      <w:bookmarkEnd w:id="318"/>
      <w:bookmarkEnd w:id="319"/>
      <w:bookmarkEnd w:id="320"/>
      <w:r w:rsidRPr="00BF769E">
        <w:t xml:space="preserve"> </w:t>
      </w:r>
    </w:p>
    <w:p w14:paraId="3B3799F0" w14:textId="77777777" w:rsidR="00355147" w:rsidRPr="0078728A" w:rsidRDefault="00355147" w:rsidP="00355147">
      <w:r w:rsidRPr="0078728A">
        <w:t xml:space="preserve">The pharmacist participating in </w:t>
      </w:r>
      <w:r>
        <w:t>MTM</w:t>
      </w:r>
      <w:r w:rsidRPr="0078728A">
        <w:t xml:space="preserve"> must maintain the documentation necessary to support the claims submitted to </w:t>
      </w:r>
      <w:r>
        <w:t>MHD</w:t>
      </w:r>
      <w:r w:rsidRPr="0078728A">
        <w:t xml:space="preserve"> for reimbursement. </w:t>
      </w:r>
    </w:p>
    <w:p w14:paraId="5F196187" w14:textId="77777777" w:rsidR="00355147" w:rsidRDefault="00355147" w:rsidP="00355147">
      <w:r w:rsidRPr="0078728A">
        <w:t>Appropriate documentation includes a log of all MTM interventions performed, including</w:t>
      </w:r>
      <w:r>
        <w:t xml:space="preserve"> </w:t>
      </w:r>
      <w:r w:rsidRPr="002A48FD">
        <w:t>but not limited</w:t>
      </w:r>
      <w:r>
        <w:rPr>
          <w:i/>
          <w:iCs/>
        </w:rPr>
        <w:t xml:space="preserve"> </w:t>
      </w:r>
      <w:r w:rsidRPr="002A48FD">
        <w:t>to</w:t>
      </w:r>
      <w:r w:rsidRPr="0078728A">
        <w:t>:</w:t>
      </w:r>
    </w:p>
    <w:p w14:paraId="6BBF73F9" w14:textId="77777777" w:rsidR="00355147" w:rsidRPr="00C4795B" w:rsidRDefault="00355147" w:rsidP="00355147">
      <w:pPr>
        <w:pStyle w:val="BulletList1"/>
      </w:pPr>
      <w:r w:rsidRPr="00C4795B">
        <w:t>First name, last name, and either middle initial or date of birth of the participant</w:t>
      </w:r>
    </w:p>
    <w:p w14:paraId="2AD101EF" w14:textId="77777777" w:rsidR="00355147" w:rsidRPr="00C4795B" w:rsidRDefault="00355147" w:rsidP="00355147">
      <w:pPr>
        <w:pStyle w:val="BulletList1"/>
      </w:pPr>
      <w:r w:rsidRPr="00C4795B">
        <w:t xml:space="preserve">Patient signature or retrievable electronic verification of their permission to receive MTM services </w:t>
      </w:r>
    </w:p>
    <w:p w14:paraId="2F43E5A6" w14:textId="77777777" w:rsidR="00355147" w:rsidRPr="00C4795B" w:rsidRDefault="00355147" w:rsidP="00355147">
      <w:pPr>
        <w:pStyle w:val="BulletList1"/>
      </w:pPr>
      <w:r w:rsidRPr="00C4795B">
        <w:t>Participant’s relevant medical history</w:t>
      </w:r>
    </w:p>
    <w:p w14:paraId="5ACDD124" w14:textId="77777777" w:rsidR="00355147" w:rsidRPr="00C4795B" w:rsidRDefault="00355147" w:rsidP="00355147">
      <w:pPr>
        <w:pStyle w:val="BulletList1"/>
      </w:pPr>
      <w:r w:rsidRPr="00C4795B">
        <w:t xml:space="preserve">Reason for the encounterPatient signature or retrievable electronic verification for each MTM intervention provided </w:t>
      </w:r>
    </w:p>
    <w:p w14:paraId="24DD48FE" w14:textId="77777777" w:rsidR="00355147" w:rsidRPr="00C4795B" w:rsidRDefault="00355147" w:rsidP="00355147">
      <w:pPr>
        <w:pStyle w:val="BulletList1"/>
      </w:pPr>
      <w:r w:rsidRPr="00C4795B">
        <w:lastRenderedPageBreak/>
        <w:t>Date the service was provided (month/day/year)</w:t>
      </w:r>
    </w:p>
    <w:p w14:paraId="5845F5DD" w14:textId="77777777" w:rsidR="00355147" w:rsidRDefault="00355147" w:rsidP="00355147">
      <w:pPr>
        <w:pStyle w:val="BulletList1"/>
      </w:pPr>
      <w:r w:rsidRPr="0078728A">
        <w:t xml:space="preserve">Amount of time with the participant </w:t>
      </w:r>
      <w:r w:rsidRPr="00A934FD">
        <w:t>in</w:t>
      </w:r>
      <w:r w:rsidRPr="0078728A">
        <w:t xml:space="preserve"> 15-minute increment</w:t>
      </w:r>
      <w:r>
        <w:t>s</w:t>
      </w:r>
      <w:r w:rsidRPr="0078728A">
        <w:t xml:space="preserve"> spent completing the activity (record keeping and billing time are not billable)</w:t>
      </w:r>
    </w:p>
    <w:p w14:paraId="0EF604F7" w14:textId="77777777" w:rsidR="00355147" w:rsidRDefault="00355147" w:rsidP="00355147">
      <w:pPr>
        <w:pStyle w:val="BulletList1"/>
      </w:pPr>
      <w:r w:rsidRPr="0078728A">
        <w:t>The actual beginning and end time used for the delivery of service(s)</w:t>
      </w:r>
    </w:p>
    <w:p w14:paraId="0F293DDE" w14:textId="77777777" w:rsidR="00355147" w:rsidRDefault="00355147" w:rsidP="00355147">
      <w:pPr>
        <w:pStyle w:val="BulletList1"/>
      </w:pPr>
      <w:r w:rsidRPr="0078728A">
        <w:t>The setting in which the service was rendered</w:t>
      </w:r>
    </w:p>
    <w:p w14:paraId="3C3721B9" w14:textId="77777777" w:rsidR="00355147" w:rsidRDefault="00355147" w:rsidP="00355147">
      <w:pPr>
        <w:pStyle w:val="BulletList1"/>
      </w:pPr>
      <w:r w:rsidRPr="001D03AF">
        <w:t>Identity of the pharmacist providing the service</w:t>
      </w:r>
    </w:p>
    <w:p w14:paraId="2A159944" w14:textId="77777777" w:rsidR="00355147" w:rsidRDefault="00355147" w:rsidP="00355147">
      <w:pPr>
        <w:pStyle w:val="BulletList1"/>
      </w:pPr>
      <w:r w:rsidRPr="0078728A">
        <w:t>The plan of the treatment, evaluation(s), test(s), findings, results, and prescription(s) as necessary</w:t>
      </w:r>
    </w:p>
    <w:p w14:paraId="19A57E20" w14:textId="77777777" w:rsidR="00355147" w:rsidRDefault="00355147" w:rsidP="00355147">
      <w:pPr>
        <w:pStyle w:val="BulletList1"/>
      </w:pPr>
      <w:r w:rsidRPr="00A125FA">
        <w:t>Action that was taken because of the encounter</w:t>
      </w:r>
    </w:p>
    <w:p w14:paraId="7CE462D8" w14:textId="77777777" w:rsidR="00355147" w:rsidRPr="00E208AF" w:rsidRDefault="00355147" w:rsidP="00355147">
      <w:pPr>
        <w:pStyle w:val="BulletList1"/>
      </w:pPr>
      <w:r w:rsidRPr="00E208AF">
        <w:t>Objective of the therapeutic service(s) provided</w:t>
      </w:r>
    </w:p>
    <w:p w14:paraId="60B0F4C6" w14:textId="77777777" w:rsidR="00355147" w:rsidRPr="00A125FA" w:rsidRDefault="00355147" w:rsidP="00355147">
      <w:pPr>
        <w:pStyle w:val="BulletList1"/>
      </w:pPr>
      <w:r w:rsidRPr="00D50988">
        <w:t>Applicable test results if ordere</w:t>
      </w:r>
      <w:r>
        <w:t>d</w:t>
      </w:r>
    </w:p>
    <w:p w14:paraId="7FAB36F4" w14:textId="77777777" w:rsidR="00355147" w:rsidRPr="00BF769E" w:rsidRDefault="00355147" w:rsidP="00355147">
      <w:pPr>
        <w:pStyle w:val="Heading3"/>
      </w:pPr>
      <w:bookmarkStart w:id="321" w:name="_Toc220305755"/>
      <w:bookmarkStart w:id="322" w:name="_Toc220305833"/>
      <w:bookmarkStart w:id="323" w:name="_Toc221092767"/>
      <w:bookmarkStart w:id="324" w:name="_Toc224218597"/>
      <w:r w:rsidRPr="00BF769E">
        <w:t>2.14 Pharmacist Provider Services</w:t>
      </w:r>
      <w:bookmarkEnd w:id="321"/>
      <w:bookmarkEnd w:id="322"/>
      <w:bookmarkEnd w:id="323"/>
      <w:bookmarkEnd w:id="324"/>
      <w:r w:rsidRPr="00BF769E">
        <w:t xml:space="preserve"> </w:t>
      </w:r>
    </w:p>
    <w:p w14:paraId="6668257A" w14:textId="77777777" w:rsidR="00355147" w:rsidRPr="0078728A" w:rsidRDefault="00355147" w:rsidP="00355147">
      <w:r>
        <w:t>MHD</w:t>
      </w:r>
      <w:r w:rsidRPr="0078728A">
        <w:t xml:space="preserve"> shall determine coverage, program limitations, and the maximum allowable fees for all services under the Pharmacist Provider Services (PPS) program. PPS are beyond the scope of the dispensing of medication to participants. </w:t>
      </w:r>
    </w:p>
    <w:p w14:paraId="44729675" w14:textId="77777777" w:rsidR="00355147" w:rsidRPr="00BF769E" w:rsidRDefault="00355147" w:rsidP="00355147">
      <w:pPr>
        <w:pStyle w:val="Heading4"/>
      </w:pPr>
      <w:bookmarkStart w:id="325" w:name="_Toc220305834"/>
      <w:bookmarkStart w:id="326" w:name="_Toc221092768"/>
      <w:bookmarkStart w:id="327" w:name="_Toc224218598"/>
      <w:r w:rsidRPr="00BF769E">
        <w:t>Provider Participation</w:t>
      </w:r>
      <w:bookmarkEnd w:id="325"/>
      <w:bookmarkEnd w:id="326"/>
      <w:bookmarkEnd w:id="327"/>
    </w:p>
    <w:p w14:paraId="7B02D7DF" w14:textId="77777777" w:rsidR="00355147" w:rsidRPr="0078728A" w:rsidRDefault="00355147" w:rsidP="00355147">
      <w:pPr>
        <w:rPr>
          <w:b/>
        </w:rPr>
      </w:pPr>
      <w:r w:rsidRPr="00462447">
        <w:t xml:space="preserve">The provider must be a qualified Missouri licensed pharmacist with an active individual MHD provider status. PPS providers must be competent to perform the services provided and shall maintain ongoing and continued competency as required by the MBOP. Refer to </w:t>
      </w:r>
      <w:hyperlink r:id="rId86" w:history="1">
        <w:r w:rsidRPr="003A7608">
          <w:rPr>
            <w:rStyle w:val="Hyperlink"/>
          </w:rPr>
          <w:t>MMAC Provider Enrollment</w:t>
        </w:r>
      </w:hyperlink>
      <w:r w:rsidRPr="003B43F0">
        <w:t xml:space="preserve"> </w:t>
      </w:r>
      <w:r w:rsidRPr="00462447">
        <w:t>for information regarding being an active MO HealthNet provider.</w:t>
      </w:r>
    </w:p>
    <w:p w14:paraId="37209041" w14:textId="77777777" w:rsidR="00355147" w:rsidRPr="00BF769E" w:rsidRDefault="00355147" w:rsidP="00355147">
      <w:pPr>
        <w:pStyle w:val="Heading4"/>
      </w:pPr>
      <w:bookmarkStart w:id="328" w:name="_Toc220305835"/>
      <w:bookmarkStart w:id="329" w:name="_Toc221092769"/>
      <w:bookmarkStart w:id="330" w:name="_Toc224218599"/>
      <w:r w:rsidRPr="00BF769E">
        <w:t>Persons Eligible</w:t>
      </w:r>
      <w:bookmarkEnd w:id="328"/>
      <w:bookmarkEnd w:id="329"/>
      <w:bookmarkEnd w:id="330"/>
    </w:p>
    <w:p w14:paraId="774AEC65" w14:textId="77777777" w:rsidR="00355147" w:rsidRPr="00A125FA" w:rsidRDefault="00355147" w:rsidP="00355147">
      <w:r>
        <w:t>FFS p</w:t>
      </w:r>
      <w:r w:rsidRPr="0078728A">
        <w:t>articipant</w:t>
      </w:r>
      <w:r>
        <w:t>s</w:t>
      </w:r>
      <w:r w:rsidRPr="0078728A">
        <w:t xml:space="preserve"> can receive PPS services following the procedures described in this</w:t>
      </w:r>
      <w:r>
        <w:t xml:space="preserve"> manual</w:t>
      </w:r>
      <w:r w:rsidRPr="0078728A">
        <w:t xml:space="preserve">. </w:t>
      </w:r>
      <w:r>
        <w:t>Before performing any service, the MHD pharmacist provider shall ascertain the patient's MO HealthNet eligibility status</w:t>
      </w:r>
      <w:r w:rsidRPr="0078728A">
        <w:t xml:space="preserve">. </w:t>
      </w:r>
      <w:r w:rsidRPr="003B43F0">
        <w:t xml:space="preserve">Refer to the </w:t>
      </w:r>
      <w:hyperlink r:id="rId87" w:history="1">
        <w:r w:rsidRPr="003A7608">
          <w:rPr>
            <w:rStyle w:val="Hyperlink"/>
          </w:rPr>
          <w:t>General Sections Provider Manual</w:t>
        </w:r>
      </w:hyperlink>
      <w:r w:rsidRPr="003B43F0">
        <w:t xml:space="preserve"> for information on participant eligibility.</w:t>
      </w:r>
    </w:p>
    <w:p w14:paraId="105BD648" w14:textId="77777777" w:rsidR="00355147" w:rsidRPr="00A125FA" w:rsidRDefault="00355147" w:rsidP="00355147">
      <w:pPr>
        <w:pStyle w:val="Heading4"/>
      </w:pPr>
      <w:bookmarkStart w:id="331" w:name="_Toc220305836"/>
      <w:bookmarkStart w:id="332" w:name="_Toc221092770"/>
      <w:bookmarkStart w:id="333" w:name="_Toc224218600"/>
      <w:r w:rsidRPr="00A125FA">
        <w:t>Program Documentation</w:t>
      </w:r>
      <w:bookmarkEnd w:id="331"/>
      <w:bookmarkEnd w:id="332"/>
      <w:bookmarkEnd w:id="333"/>
    </w:p>
    <w:p w14:paraId="2E3837BD" w14:textId="77777777" w:rsidR="00355147" w:rsidRPr="006F6AEE" w:rsidRDefault="00355147" w:rsidP="00355147">
      <w:r w:rsidRPr="006F6AEE">
        <w:t>The provider must record the participant's applicable health history in the medical record documentation, including, but not limited to, the pertinent past and present illnesses, self-screening questionnaires, tests, treatments, and outcomes. This documentation legally verifies the care provided and should be complete, legible, and concise. At a minimum, records must include</w:t>
      </w:r>
      <w:r w:rsidRPr="00A125FA">
        <w:t xml:space="preserve"> but not limited to </w:t>
      </w:r>
      <w:r w:rsidRPr="006F6AEE">
        <w:t>the following:</w:t>
      </w:r>
    </w:p>
    <w:p w14:paraId="3DBF0E40" w14:textId="77777777" w:rsidR="00355147" w:rsidRDefault="00355147" w:rsidP="00355147">
      <w:pPr>
        <w:pStyle w:val="BulletList1"/>
      </w:pPr>
      <w:r w:rsidRPr="00F70672">
        <w:lastRenderedPageBreak/>
        <w:t>Participant’s relevant medical history</w:t>
      </w:r>
    </w:p>
    <w:p w14:paraId="659276C1" w14:textId="77777777" w:rsidR="00355147" w:rsidRDefault="00355147" w:rsidP="00355147">
      <w:pPr>
        <w:pStyle w:val="BulletList1"/>
      </w:pPr>
      <w:r w:rsidRPr="00F70672">
        <w:t>Reason for the encounter</w:t>
      </w:r>
    </w:p>
    <w:p w14:paraId="3EE2AB39" w14:textId="77777777" w:rsidR="00355147" w:rsidRDefault="00355147" w:rsidP="00355147">
      <w:pPr>
        <w:pStyle w:val="BulletList1"/>
      </w:pPr>
      <w:r w:rsidRPr="00A125FA">
        <w:t>Patient signature or retrievable electronic verification of their permission to receive PPS</w:t>
      </w:r>
    </w:p>
    <w:p w14:paraId="18CF6CC5" w14:textId="77777777" w:rsidR="00355147" w:rsidRDefault="00355147" w:rsidP="00355147">
      <w:pPr>
        <w:pStyle w:val="BulletList1"/>
      </w:pPr>
      <w:r w:rsidRPr="00F70672">
        <w:t>Action was taken because of the encounter</w:t>
      </w:r>
    </w:p>
    <w:p w14:paraId="688C8AD8" w14:textId="77777777" w:rsidR="00355147" w:rsidRDefault="00355147" w:rsidP="00355147">
      <w:pPr>
        <w:pStyle w:val="BulletList1"/>
      </w:pPr>
      <w:r w:rsidRPr="00F70672">
        <w:t>Objective of the therapeutic service(s) provided</w:t>
      </w:r>
    </w:p>
    <w:p w14:paraId="72B77308" w14:textId="77777777" w:rsidR="00355147" w:rsidRDefault="00355147" w:rsidP="00355147">
      <w:pPr>
        <w:pStyle w:val="BulletList1"/>
      </w:pPr>
      <w:r w:rsidRPr="00F70672">
        <w:t>Applicable test results, if ordered</w:t>
      </w:r>
    </w:p>
    <w:p w14:paraId="02C4EFB3" w14:textId="77777777" w:rsidR="00355147" w:rsidRDefault="00355147" w:rsidP="00355147">
      <w:pPr>
        <w:pStyle w:val="BulletList1"/>
      </w:pPr>
      <w:r w:rsidRPr="00F70672">
        <w:t>Site of service(s) provided</w:t>
      </w:r>
    </w:p>
    <w:p w14:paraId="582C47D2" w14:textId="77777777" w:rsidR="00355147" w:rsidRDefault="00355147" w:rsidP="00355147">
      <w:pPr>
        <w:pStyle w:val="BulletList1"/>
      </w:pPr>
      <w:r w:rsidRPr="00F70672">
        <w:t>Date, time of service, and identity of the pharmacist providing the service</w:t>
      </w:r>
    </w:p>
    <w:p w14:paraId="35CC1A0F" w14:textId="77777777" w:rsidR="00355147" w:rsidRDefault="00355147" w:rsidP="00355147">
      <w:pPr>
        <w:pStyle w:val="BulletList1"/>
      </w:pPr>
      <w:r w:rsidRPr="00F70672">
        <w:t>Total time spent with the participant providing the service(s)</w:t>
      </w:r>
    </w:p>
    <w:p w14:paraId="721088F6" w14:textId="77777777" w:rsidR="00355147" w:rsidRPr="00A934FD" w:rsidRDefault="00355147" w:rsidP="00355147">
      <w:pPr>
        <w:pStyle w:val="BulletList1"/>
      </w:pPr>
      <w:r w:rsidRPr="0078728A">
        <w:t xml:space="preserve">Patient signature or retrievable electronic verification </w:t>
      </w:r>
      <w:r>
        <w:t>for each PPS provided</w:t>
      </w:r>
    </w:p>
    <w:p w14:paraId="7F634B8F" w14:textId="77777777" w:rsidR="00355147" w:rsidRPr="00BF769E" w:rsidRDefault="00355147" w:rsidP="00355147">
      <w:pPr>
        <w:pStyle w:val="Heading4"/>
      </w:pPr>
      <w:bookmarkStart w:id="334" w:name="_Toc220305837"/>
      <w:bookmarkStart w:id="335" w:name="_Toc221092771"/>
      <w:bookmarkStart w:id="336" w:name="_Toc224218601"/>
      <w:r w:rsidRPr="00BF769E">
        <w:t>Reimbursement</w:t>
      </w:r>
      <w:bookmarkEnd w:id="334"/>
      <w:bookmarkEnd w:id="335"/>
      <w:bookmarkEnd w:id="336"/>
    </w:p>
    <w:p w14:paraId="1F56B971" w14:textId="77777777" w:rsidR="00355147" w:rsidRPr="0078728A" w:rsidRDefault="00355147" w:rsidP="00355147">
      <w:r>
        <w:t>MHD</w:t>
      </w:r>
      <w:r w:rsidRPr="0078728A">
        <w:t xml:space="preserve"> reimburses for PPS on a </w:t>
      </w:r>
      <w:r>
        <w:t>FFS</w:t>
      </w:r>
      <w:r w:rsidRPr="0078728A">
        <w:t xml:space="preserve"> basis. Pharmacist providers will receive payment following the fee per unit of service as defined and determined by </w:t>
      </w:r>
      <w:r>
        <w:t>MHD</w:t>
      </w:r>
      <w:r w:rsidRPr="0078728A">
        <w:t xml:space="preserve"> and outlined in the</w:t>
      </w:r>
      <w:r>
        <w:t xml:space="preserve"> MHD</w:t>
      </w:r>
      <w:r w:rsidRPr="00C62F54">
        <w:t xml:space="preserve"> </w:t>
      </w:r>
      <w:hyperlink r:id="rId88" w:history="1">
        <w:r w:rsidRPr="003A7608">
          <w:rPr>
            <w:rStyle w:val="Hyperlink"/>
          </w:rPr>
          <w:t>Fee Schedule</w:t>
        </w:r>
      </w:hyperlink>
      <w:r w:rsidRPr="003B43F0">
        <w:t>.</w:t>
      </w:r>
      <w:r w:rsidRPr="0078728A">
        <w:t xml:space="preserve"> Reimbursement for covered services is the lower of the provider’s actual billed charge (the provider’s usual and customary</w:t>
      </w:r>
      <w:r>
        <w:t xml:space="preserve"> (U&amp;C)</w:t>
      </w:r>
      <w:r w:rsidRPr="0078728A">
        <w:t xml:space="preserve"> charge to the general public for the service) or the maximum allowable per unit of service. </w:t>
      </w:r>
    </w:p>
    <w:p w14:paraId="5D14EDB4" w14:textId="77777777" w:rsidR="00355147" w:rsidRPr="0078728A" w:rsidRDefault="00355147" w:rsidP="00355147">
      <w:r w:rsidRPr="0078728A">
        <w:t>Providers must submit an electronic medical claim to</w:t>
      </w:r>
      <w:r>
        <w:t xml:space="preserve"> MHD</w:t>
      </w:r>
      <w:r w:rsidRPr="0078728A">
        <w:t xml:space="preserve">. </w:t>
      </w:r>
      <w:r>
        <w:t>MHD</w:t>
      </w:r>
      <w:r w:rsidRPr="0078728A">
        <w:t xml:space="preserve"> will reflect the payment status of these claims in the provider's </w:t>
      </w:r>
      <w:r>
        <w:t>RA</w:t>
      </w:r>
      <w:r w:rsidRPr="0078728A">
        <w:t xml:space="preserve">. </w:t>
      </w:r>
    </w:p>
    <w:p w14:paraId="06F00170" w14:textId="77777777" w:rsidR="00355147" w:rsidRPr="0078728A" w:rsidRDefault="00355147" w:rsidP="00355147">
      <w:r>
        <w:t>Refer to</w:t>
      </w:r>
      <w:r w:rsidRPr="0078728A">
        <w:t xml:space="preserve"> the </w:t>
      </w:r>
      <w:hyperlink r:id="rId89" w:history="1">
        <w:r w:rsidRPr="003A7608">
          <w:rPr>
            <w:rStyle w:val="Hyperlink"/>
          </w:rPr>
          <w:t>Physician Provider Manual</w:t>
        </w:r>
      </w:hyperlink>
      <w:r w:rsidRPr="0078728A">
        <w:t xml:space="preserve"> for additional information on billing medical claims. </w:t>
      </w:r>
    </w:p>
    <w:p w14:paraId="4073E082" w14:textId="77777777" w:rsidR="00355147" w:rsidRPr="00BF769E" w:rsidRDefault="00355147" w:rsidP="00355147">
      <w:pPr>
        <w:pStyle w:val="Heading3"/>
      </w:pPr>
      <w:bookmarkStart w:id="337" w:name="_Toc368473670"/>
      <w:bookmarkStart w:id="338" w:name="_Toc486508252"/>
      <w:bookmarkStart w:id="339" w:name="_Toc220305756"/>
      <w:bookmarkStart w:id="340" w:name="_Toc220305838"/>
      <w:bookmarkStart w:id="341" w:name="_Toc221092772"/>
      <w:bookmarkStart w:id="342" w:name="_Toc224218602"/>
      <w:r w:rsidRPr="00BF769E">
        <w:t>2.15 Pharmacist-Administered Vaccines</w:t>
      </w:r>
      <w:bookmarkEnd w:id="337"/>
      <w:bookmarkEnd w:id="338"/>
      <w:bookmarkEnd w:id="339"/>
      <w:bookmarkEnd w:id="340"/>
      <w:bookmarkEnd w:id="341"/>
      <w:bookmarkEnd w:id="342"/>
    </w:p>
    <w:p w14:paraId="3878A542" w14:textId="77777777" w:rsidR="00355147" w:rsidRPr="0078728A" w:rsidRDefault="00355147" w:rsidP="00355147">
      <w:r>
        <w:t>MHD</w:t>
      </w:r>
      <w:r w:rsidRPr="0078728A">
        <w:t xml:space="preserve"> policies for </w:t>
      </w:r>
      <w:r>
        <w:t>pharmacist-administered vaccines</w:t>
      </w:r>
      <w:r w:rsidRPr="0078728A">
        <w:t xml:space="preserve"> follow the </w:t>
      </w:r>
      <w:r>
        <w:t>MBOP</w:t>
      </w:r>
      <w:r w:rsidRPr="0078728A">
        <w:t xml:space="preserve"> and Pharmacy Practice Act guidelines. </w:t>
      </w:r>
    </w:p>
    <w:p w14:paraId="07689A24" w14:textId="77777777" w:rsidR="00355147" w:rsidRPr="00BF769E" w:rsidRDefault="00355147" w:rsidP="00355147">
      <w:pPr>
        <w:pStyle w:val="Heading4"/>
      </w:pPr>
      <w:bookmarkStart w:id="343" w:name="_Toc368473671"/>
      <w:bookmarkStart w:id="344" w:name="_Toc486508253"/>
      <w:bookmarkStart w:id="345" w:name="_Toc220305839"/>
      <w:bookmarkStart w:id="346" w:name="_Toc221092773"/>
      <w:bookmarkStart w:id="347" w:name="_Toc224218603"/>
      <w:r w:rsidRPr="00BF769E">
        <w:t>Persons Eligible</w:t>
      </w:r>
      <w:bookmarkEnd w:id="343"/>
      <w:bookmarkEnd w:id="344"/>
      <w:bookmarkEnd w:id="345"/>
      <w:bookmarkEnd w:id="346"/>
      <w:bookmarkEnd w:id="347"/>
    </w:p>
    <w:p w14:paraId="52EDFD4A" w14:textId="77777777" w:rsidR="00355147" w:rsidRPr="0078728A" w:rsidRDefault="00355147" w:rsidP="00355147">
      <w:r w:rsidRPr="0078728A">
        <w:t xml:space="preserve">Both FFS and Managed Care participants are eligible for pharmacist-administered vaccines. The provider is responsible for checking the participant's </w:t>
      </w:r>
      <w:r>
        <w:t xml:space="preserve">MO HealthNet </w:t>
      </w:r>
      <w:r w:rsidRPr="0078728A">
        <w:t xml:space="preserve">eligibility for the </w:t>
      </w:r>
      <w:r>
        <w:t>DOS</w:t>
      </w:r>
      <w:r w:rsidRPr="0078728A">
        <w:t>.</w:t>
      </w:r>
    </w:p>
    <w:p w14:paraId="0F1AF227" w14:textId="77777777" w:rsidR="00355147" w:rsidRPr="00BF769E" w:rsidRDefault="00355147" w:rsidP="00355147">
      <w:pPr>
        <w:pStyle w:val="Heading4"/>
      </w:pPr>
      <w:bookmarkStart w:id="348" w:name="_Toc368473672"/>
      <w:bookmarkStart w:id="349" w:name="_Toc486508254"/>
      <w:bookmarkStart w:id="350" w:name="_Toc220305840"/>
      <w:bookmarkStart w:id="351" w:name="_Toc221092774"/>
      <w:bookmarkStart w:id="352" w:name="_Toc224218604"/>
      <w:r w:rsidRPr="00BF769E">
        <w:lastRenderedPageBreak/>
        <w:t>Vaccines for Children</w:t>
      </w:r>
      <w:bookmarkEnd w:id="348"/>
      <w:bookmarkEnd w:id="349"/>
      <w:bookmarkEnd w:id="350"/>
      <w:bookmarkEnd w:id="351"/>
      <w:bookmarkEnd w:id="352"/>
    </w:p>
    <w:p w14:paraId="17C875B9" w14:textId="77777777" w:rsidR="00355147" w:rsidRPr="003B43F0" w:rsidRDefault="00355147" w:rsidP="00355147">
      <w:r w:rsidRPr="003B43F0">
        <w:t xml:space="preserve">MHD providers administering vaccines to participants under the age of 19 must enroll in the </w:t>
      </w:r>
      <w:hyperlink r:id="rId90" w:history="1">
        <w:r w:rsidRPr="00D34162">
          <w:rPr>
            <w:rStyle w:val="Hyperlink"/>
          </w:rPr>
          <w:t>Vaccines for Children (VFC)</w:t>
        </w:r>
      </w:hyperlink>
      <w:r w:rsidRPr="003B43F0">
        <w:t xml:space="preserve"> program and administer free VFC vaccines to these participants. The provider may bill for the administration of the VFC vaccine.</w:t>
      </w:r>
    </w:p>
    <w:p w14:paraId="0058EC7D" w14:textId="77777777" w:rsidR="00355147" w:rsidRPr="0078728A" w:rsidRDefault="00355147" w:rsidP="00355147">
      <w:r>
        <w:t>A VFC provider for VFC vaccines must immunize all children enrolled in MO HealthNet coverage</w:t>
      </w:r>
      <w:r w:rsidRPr="0078728A">
        <w:t>. Through the VFC program, federally provided vaccines are available at no cost to public and private providers for eligible children ages</w:t>
      </w:r>
      <w:r>
        <w:t xml:space="preserve"> zero</w:t>
      </w:r>
      <w:r w:rsidRPr="0078728A">
        <w:t xml:space="preserve"> </w:t>
      </w:r>
      <w:r>
        <w:t>(</w:t>
      </w:r>
      <w:r w:rsidRPr="0078728A">
        <w:t>0</w:t>
      </w:r>
      <w:r>
        <w:t>)</w:t>
      </w:r>
      <w:r w:rsidRPr="0078728A">
        <w:t xml:space="preserve"> through 18 years of age. Children </w:t>
      </w:r>
      <w:r>
        <w:t>who</w:t>
      </w:r>
      <w:r w:rsidRPr="0078728A">
        <w:t xml:space="preserve"> meet at least one</w:t>
      </w:r>
      <w:r>
        <w:t xml:space="preserve"> (1)</w:t>
      </w:r>
      <w:r w:rsidRPr="0078728A">
        <w:t xml:space="preserve"> of the following criteria are eligible for a VFC vaccine:</w:t>
      </w:r>
    </w:p>
    <w:p w14:paraId="6E752650" w14:textId="77777777" w:rsidR="00355147" w:rsidRDefault="00355147" w:rsidP="00355147">
      <w:pPr>
        <w:pStyle w:val="BulletList1"/>
      </w:pPr>
      <w:r w:rsidRPr="0078728A">
        <w:t>M</w:t>
      </w:r>
      <w:r>
        <w:t>O</w:t>
      </w:r>
      <w:r w:rsidRPr="0078728A">
        <w:t xml:space="preserve"> Healthnet Enrolled</w:t>
      </w:r>
      <w:r>
        <w:t>:</w:t>
      </w:r>
      <w:r w:rsidRPr="0078728A">
        <w:t xml:space="preserve"> </w:t>
      </w:r>
      <w:r>
        <w:t>A</w:t>
      </w:r>
      <w:r w:rsidRPr="0078728A">
        <w:t xml:space="preserve"> child enrolled in the MO HealthNet program</w:t>
      </w:r>
      <w:r>
        <w:t xml:space="preserve"> </w:t>
      </w:r>
    </w:p>
    <w:p w14:paraId="1F4BC008" w14:textId="77777777" w:rsidR="00355147" w:rsidRDefault="00355147" w:rsidP="00355147">
      <w:pPr>
        <w:pStyle w:val="BulletList1"/>
      </w:pPr>
      <w:r>
        <w:t>Uninsured: A</w:t>
      </w:r>
      <w:r w:rsidRPr="0078728A">
        <w:t xml:space="preserve"> child </w:t>
      </w:r>
      <w:r>
        <w:t>with</w:t>
      </w:r>
      <w:r w:rsidRPr="0078728A">
        <w:t xml:space="preserve"> no health insurance coverage</w:t>
      </w:r>
    </w:p>
    <w:p w14:paraId="3812A33C" w14:textId="77777777" w:rsidR="00355147" w:rsidRDefault="00355147" w:rsidP="00355147">
      <w:pPr>
        <w:pStyle w:val="BulletList1"/>
      </w:pPr>
      <w:r w:rsidRPr="0078728A">
        <w:t>Native American/Alaskan Nativ</w:t>
      </w:r>
      <w:r>
        <w:t>e:</w:t>
      </w:r>
      <w:r w:rsidRPr="0078728A">
        <w:t xml:space="preserve"> </w:t>
      </w:r>
      <w:r>
        <w:t>C</w:t>
      </w:r>
      <w:r w:rsidRPr="0078728A">
        <w:t>hildren as defined in the Indian Health Services Act</w:t>
      </w:r>
    </w:p>
    <w:p w14:paraId="3E0D14B5" w14:textId="77777777" w:rsidR="00355147" w:rsidRPr="0078728A" w:rsidRDefault="00355147" w:rsidP="00355147">
      <w:pPr>
        <w:pStyle w:val="BulletList1"/>
      </w:pPr>
      <w:r w:rsidRPr="0078728A">
        <w:t>Underinsured</w:t>
      </w:r>
      <w:r>
        <w:t>: T</w:t>
      </w:r>
      <w:r w:rsidRPr="0078728A">
        <w:t>he child has some type of health insurance, but the benefit plan does not include vaccinations. The child must be vaccinated in a Federally Qualified Health Clinic (FQHC) or a Rural Health Clinic (RHC).</w:t>
      </w:r>
    </w:p>
    <w:p w14:paraId="16E02A6A" w14:textId="77777777" w:rsidR="00355147" w:rsidRPr="00D723DC" w:rsidRDefault="00355147" w:rsidP="00355147">
      <w:bookmarkStart w:id="353" w:name="_Hlk201671838"/>
      <w:r w:rsidRPr="00D723DC">
        <w:t xml:space="preserve">Pharmacies can enroll as VFC providers if they meet all VFC program requirements, including having a medical provider authorized to prescribe all Advisory Committee on Immunization Practices (ACIP)- recommended vaccines. They must also offer all ACIP-recommended vaccines for the ages they serve. </w:t>
      </w:r>
    </w:p>
    <w:p w14:paraId="30C7E300" w14:textId="77777777" w:rsidR="00355147" w:rsidRPr="0078728A" w:rsidRDefault="00355147" w:rsidP="00355147">
      <w:r w:rsidRPr="0078728A">
        <w:t xml:space="preserve">For more information regarding the specific guidelines of the VFC program, contact </w:t>
      </w:r>
      <w:r w:rsidRPr="003B43F0">
        <w:t xml:space="preserve">the Department of Health and Senior Services (DHSS) at (800) 219-3224, Fax: (573) 526-0238, or contact the </w:t>
      </w:r>
      <w:hyperlink r:id="rId91" w:history="1">
        <w:r w:rsidRPr="00D34162">
          <w:rPr>
            <w:rStyle w:val="Hyperlink"/>
          </w:rPr>
          <w:t>VFC Regional Contact</w:t>
        </w:r>
      </w:hyperlink>
      <w:r w:rsidRPr="003B43F0">
        <w:t xml:space="preserve">. Refer to the </w:t>
      </w:r>
      <w:hyperlink r:id="rId92" w:history="1">
        <w:r w:rsidRPr="00D34162">
          <w:rPr>
            <w:rStyle w:val="Hyperlink"/>
          </w:rPr>
          <w:t>Physicians Provider Manual</w:t>
        </w:r>
      </w:hyperlink>
      <w:r w:rsidRPr="003B43F0">
        <w:t xml:space="preserve"> for more information regarding VFC.</w:t>
      </w:r>
    </w:p>
    <w:p w14:paraId="7F5C3D34" w14:textId="77777777" w:rsidR="00355147" w:rsidRPr="00BF769E" w:rsidRDefault="00355147" w:rsidP="00355147">
      <w:pPr>
        <w:pStyle w:val="Heading4"/>
      </w:pPr>
      <w:bookmarkStart w:id="354" w:name="_Toc220305841"/>
      <w:bookmarkStart w:id="355" w:name="_Toc221092775"/>
      <w:bookmarkStart w:id="356" w:name="_Toc224218605"/>
      <w:bookmarkEnd w:id="353"/>
      <w:r w:rsidRPr="00BF769E">
        <w:t>Vaccines For Children Reimbursement</w:t>
      </w:r>
      <w:bookmarkEnd w:id="354"/>
      <w:bookmarkEnd w:id="355"/>
      <w:bookmarkEnd w:id="356"/>
    </w:p>
    <w:p w14:paraId="10A4FBAA" w14:textId="77777777" w:rsidR="00355147" w:rsidRPr="0078728A" w:rsidRDefault="00355147" w:rsidP="00355147">
      <w:r w:rsidRPr="0078728A">
        <w:t>Pharmacy providers not enrolled in the VFC program or contracted by a VFC program cannot bill M</w:t>
      </w:r>
      <w:r>
        <w:t>HD</w:t>
      </w:r>
      <w:r w:rsidRPr="0078728A">
        <w:t xml:space="preserve"> for the administration of vaccines</w:t>
      </w:r>
      <w:r>
        <w:t> or the vaccine cost</w:t>
      </w:r>
      <w:r w:rsidRPr="0078728A">
        <w:t xml:space="preserve"> to MO HealthNet participants covered under the VFC program. A VFC provider must immunize children</w:t>
      </w:r>
      <w:r>
        <w:t xml:space="preserve"> enrolled in MHD with</w:t>
      </w:r>
      <w:r w:rsidRPr="0078728A">
        <w:t xml:space="preserve"> VFC vaccines. </w:t>
      </w:r>
    </w:p>
    <w:p w14:paraId="24576155" w14:textId="77777777" w:rsidR="00355147" w:rsidRPr="0078728A" w:rsidRDefault="00355147" w:rsidP="00355147">
      <w:r w:rsidRPr="0078728A">
        <w:t xml:space="preserve">Providers may bill for the administration of the free vaccine by using the appropriate VFC Administration Codes. Providers must not use any additional administration procedure code. Refer to </w:t>
      </w:r>
      <w:r w:rsidRPr="003B43F0">
        <w:t xml:space="preserve">Section 6.8 of the </w:t>
      </w:r>
      <w:hyperlink r:id="rId93" w:history="1">
        <w:r w:rsidRPr="0045481B">
          <w:rPr>
            <w:rStyle w:val="Hyperlink"/>
          </w:rPr>
          <w:t>Physician Provider Manual</w:t>
        </w:r>
      </w:hyperlink>
      <w:r w:rsidRPr="003B43F0">
        <w:t xml:space="preserve"> for VFC Administration</w:t>
      </w:r>
      <w:r>
        <w:t xml:space="preserve"> Codes</w:t>
      </w:r>
      <w:r w:rsidRPr="0078728A">
        <w:t xml:space="preserve">. </w:t>
      </w:r>
    </w:p>
    <w:p w14:paraId="473DB2AD" w14:textId="77777777" w:rsidR="00355147" w:rsidRPr="00BF769E" w:rsidRDefault="00355147" w:rsidP="00355147">
      <w:pPr>
        <w:pStyle w:val="Heading4"/>
      </w:pPr>
      <w:bookmarkStart w:id="357" w:name="_Toc220305842"/>
      <w:bookmarkStart w:id="358" w:name="_Toc221092776"/>
      <w:bookmarkStart w:id="359" w:name="_Toc224218606"/>
      <w:r w:rsidRPr="00BF769E">
        <w:lastRenderedPageBreak/>
        <w:t>Non-Vaccines For Children Vaccines Reimbursement</w:t>
      </w:r>
      <w:bookmarkEnd w:id="357"/>
      <w:bookmarkEnd w:id="358"/>
      <w:bookmarkEnd w:id="359"/>
    </w:p>
    <w:p w14:paraId="24FC648D" w14:textId="77777777" w:rsidR="00355147" w:rsidRPr="0078728A" w:rsidRDefault="00355147" w:rsidP="00355147">
      <w:r>
        <w:t>P</w:t>
      </w:r>
      <w:r w:rsidRPr="0078728A">
        <w:t>harmacies</w:t>
      </w:r>
      <w:r>
        <w:t xml:space="preserve"> or </w:t>
      </w:r>
      <w:r w:rsidRPr="0078728A">
        <w:t xml:space="preserve">pharmacists billing and receiving reimbursement from </w:t>
      </w:r>
      <w:r>
        <w:t>MHD</w:t>
      </w:r>
      <w:r w:rsidRPr="0078728A">
        <w:t xml:space="preserve"> for pharmacist-administered vaccines </w:t>
      </w:r>
      <w:r>
        <w:t>can</w:t>
      </w:r>
      <w:r w:rsidRPr="0078728A">
        <w:t xml:space="preserve"> bill through the pharmacy’s </w:t>
      </w:r>
      <w:r>
        <w:t>POS</w:t>
      </w:r>
      <w:r w:rsidRPr="0078728A">
        <w:t xml:space="preserve"> system using an NDC and accepting the allowable reimbursement of the vaccine plus the </w:t>
      </w:r>
      <w:r>
        <w:t>vaccine administration</w:t>
      </w:r>
      <w:r w:rsidRPr="0078728A">
        <w:t xml:space="preserve"> fee. </w:t>
      </w:r>
      <w:r>
        <w:t>The vaccine administration fee for claims processed through the pharmacy’s POS system is equal to the dispensing fee.</w:t>
      </w:r>
    </w:p>
    <w:p w14:paraId="01AA3690" w14:textId="77777777" w:rsidR="00355147" w:rsidRDefault="00355147" w:rsidP="00355147">
      <w:r w:rsidRPr="0078728A">
        <w:t xml:space="preserve">Pharmacy providers who administer vaccines outside of a pharmacy and do not bill using the pharmacy’s POS system should refer to the </w:t>
      </w:r>
      <w:hyperlink r:id="rId94" w:history="1">
        <w:r w:rsidRPr="00D34162">
          <w:rPr>
            <w:rStyle w:val="Hyperlink"/>
          </w:rPr>
          <w:t>Physician Provider Manual</w:t>
        </w:r>
      </w:hyperlink>
      <w:r w:rsidRPr="0078728A">
        <w:t xml:space="preserve"> for billing instructions.</w:t>
      </w:r>
    </w:p>
    <w:p w14:paraId="79FBF4C5" w14:textId="77777777" w:rsidR="00355147" w:rsidRPr="0078728A" w:rsidRDefault="00355147" w:rsidP="00355147">
      <w:r>
        <w:t>Pharmacist providers may not bill separately for syringes or alcohol swabs when billing for a vaccine administration fee.</w:t>
      </w:r>
    </w:p>
    <w:p w14:paraId="51EA2E31" w14:textId="77777777" w:rsidR="00355147" w:rsidRPr="00BF769E" w:rsidRDefault="00355147" w:rsidP="00355147">
      <w:pPr>
        <w:pStyle w:val="Heading3"/>
      </w:pPr>
      <w:bookmarkStart w:id="360" w:name="_Toc220305757"/>
      <w:bookmarkStart w:id="361" w:name="_Toc220305843"/>
      <w:bookmarkStart w:id="362" w:name="_Toc221092777"/>
      <w:bookmarkStart w:id="363" w:name="_Toc224218607"/>
      <w:r w:rsidRPr="00BF769E">
        <w:t>2.16 Pharmacist-Administered Drugs</w:t>
      </w:r>
      <w:bookmarkEnd w:id="360"/>
      <w:bookmarkEnd w:id="361"/>
      <w:bookmarkEnd w:id="362"/>
      <w:bookmarkEnd w:id="363"/>
    </w:p>
    <w:p w14:paraId="1FFAE026" w14:textId="77777777" w:rsidR="00355147" w:rsidRDefault="00355147" w:rsidP="00355147">
      <w:r>
        <w:t>MHD</w:t>
      </w:r>
      <w:r w:rsidRPr="0078728A">
        <w:t xml:space="preserve"> will reimburse pharmacies for administering certain drugs by </w:t>
      </w:r>
      <w:r>
        <w:t xml:space="preserve">MO HealthNet </w:t>
      </w:r>
      <w:r w:rsidRPr="0078728A">
        <w:t xml:space="preserve">enrolled pharmacists. The only </w:t>
      </w:r>
      <w:r>
        <w:t>drug</w:t>
      </w:r>
      <w:r w:rsidRPr="0078728A">
        <w:t>s allowed for administration reimbursement are healthcare professional-administered drugs.</w:t>
      </w:r>
    </w:p>
    <w:p w14:paraId="7675DD2E" w14:textId="77777777" w:rsidR="00355147" w:rsidRPr="0071003E" w:rsidRDefault="00355147" w:rsidP="00355147">
      <w:pPr>
        <w:pStyle w:val="Heading4"/>
      </w:pPr>
      <w:bookmarkStart w:id="364" w:name="_Toc220305844"/>
      <w:bookmarkStart w:id="365" w:name="_Toc221092778"/>
      <w:bookmarkStart w:id="366" w:name="_Toc224218608"/>
      <w:r w:rsidRPr="0071003E">
        <w:t>Persons Eligible</w:t>
      </w:r>
      <w:bookmarkEnd w:id="364"/>
      <w:bookmarkEnd w:id="365"/>
      <w:bookmarkEnd w:id="366"/>
    </w:p>
    <w:p w14:paraId="22B32393" w14:textId="77777777" w:rsidR="00355147" w:rsidRPr="0078728A" w:rsidRDefault="00355147" w:rsidP="00355147">
      <w:r w:rsidRPr="0078728A">
        <w:t xml:space="preserve">FFS and Managed Care participants are eligible for pharmacist-administered </w:t>
      </w:r>
      <w:r>
        <w:t>drug</w:t>
      </w:r>
      <w:r w:rsidRPr="0078728A">
        <w:t xml:space="preserve">s. For participants with private insurance or Medicare, the provider must bill the primary insurance for this service. </w:t>
      </w:r>
      <w:r>
        <w:t>The provider is responsible for checking</w:t>
      </w:r>
      <w:r w:rsidRPr="0078728A">
        <w:t xml:space="preserve"> the participant's </w:t>
      </w:r>
      <w:r>
        <w:t xml:space="preserve">MO HealthNet </w:t>
      </w:r>
      <w:r w:rsidRPr="0078728A">
        <w:t xml:space="preserve">eligibility for the </w:t>
      </w:r>
      <w:r>
        <w:t>DOS</w:t>
      </w:r>
      <w:r w:rsidRPr="0078728A">
        <w:t>.</w:t>
      </w:r>
    </w:p>
    <w:p w14:paraId="4D688D9A" w14:textId="77777777" w:rsidR="00355147" w:rsidRPr="00BF769E" w:rsidRDefault="00355147" w:rsidP="00355147">
      <w:pPr>
        <w:pStyle w:val="Heading4"/>
      </w:pPr>
      <w:bookmarkStart w:id="367" w:name="_Toc220305845"/>
      <w:bookmarkStart w:id="368" w:name="_Toc221092779"/>
      <w:bookmarkStart w:id="369" w:name="_Toc224218609"/>
      <w:r w:rsidRPr="00BF769E">
        <w:t>Reimbursement</w:t>
      </w:r>
      <w:bookmarkEnd w:id="367"/>
      <w:bookmarkEnd w:id="368"/>
      <w:bookmarkEnd w:id="369"/>
    </w:p>
    <w:p w14:paraId="3F0D268F" w14:textId="77777777" w:rsidR="00355147" w:rsidRDefault="00355147" w:rsidP="00355147">
      <w:r w:rsidRPr="0078728A">
        <w:t xml:space="preserve">Pharmacy providers must bill the administration fee for drugs on a medical claim using the </w:t>
      </w:r>
      <w:r>
        <w:t>Current Procedural Terminology (</w:t>
      </w:r>
      <w:r w:rsidRPr="0078728A">
        <w:t>CPT</w:t>
      </w:r>
      <w:r>
        <w:t>)</w:t>
      </w:r>
      <w:r w:rsidRPr="0078728A">
        <w:t xml:space="preserve"> code 96372 with a TT modifier. Providers may submit a </w:t>
      </w:r>
      <w:r>
        <w:t>claim through their</w:t>
      </w:r>
      <w:r w:rsidRPr="0078728A">
        <w:t xml:space="preserve"> medical billing system or </w:t>
      </w:r>
      <w:hyperlink r:id="rId95" w:history="1">
        <w:r w:rsidRPr="00D34162">
          <w:rPr>
            <w:rStyle w:val="Hyperlink"/>
          </w:rPr>
          <w:t>eMOMED</w:t>
        </w:r>
      </w:hyperlink>
      <w:r w:rsidRPr="0078728A">
        <w:t xml:space="preserve">. The administering pharmacist should be listed as the performing provider and enrolled with </w:t>
      </w:r>
      <w:r>
        <w:t>MHD</w:t>
      </w:r>
      <w:r w:rsidRPr="0078728A">
        <w:t xml:space="preserve">. There is a limit of </w:t>
      </w:r>
      <w:r>
        <w:t>one (</w:t>
      </w:r>
      <w:r w:rsidRPr="0078728A">
        <w:t>1</w:t>
      </w:r>
      <w:r>
        <w:t>)</w:t>
      </w:r>
      <w:r w:rsidRPr="0078728A">
        <w:t xml:space="preserve"> unit per participant</w:t>
      </w:r>
      <w:r>
        <w:t>,</w:t>
      </w:r>
      <w:r w:rsidRPr="0078728A">
        <w:t xml:space="preserve"> per pharmacy per day. CPT 96372 is not allowed for the administration of vaccines.</w:t>
      </w:r>
    </w:p>
    <w:p w14:paraId="768D1F14" w14:textId="77777777" w:rsidR="00355147" w:rsidRDefault="00355147" w:rsidP="00355147">
      <w:r>
        <w:t>MHD</w:t>
      </w:r>
      <w:r w:rsidRPr="0078728A">
        <w:t xml:space="preserve"> does not permit reimbursement for the administration of self-administered </w:t>
      </w:r>
      <w:r>
        <w:t>drug</w:t>
      </w:r>
      <w:r w:rsidRPr="0078728A">
        <w:t>s.</w:t>
      </w:r>
    </w:p>
    <w:p w14:paraId="1EEE2805" w14:textId="77777777" w:rsidR="00355147" w:rsidRDefault="00355147" w:rsidP="00355147">
      <w:r>
        <w:t>Pharmacy providers cannot bill separately for syringes or alcohol swabs when billing for the administration of a pharmacist-administered drug.</w:t>
      </w:r>
      <w:bookmarkStart w:id="370" w:name="PHADiabeticSuppliesPriorAuthorization"/>
      <w:bookmarkStart w:id="371" w:name="_Toc132279725"/>
      <w:bookmarkStart w:id="372" w:name="_Toc220305758"/>
      <w:bookmarkStart w:id="373" w:name="_Toc220305846"/>
      <w:bookmarkStart w:id="374" w:name="_Toc317166581"/>
      <w:bookmarkStart w:id="375" w:name="_Toc318376081"/>
      <w:bookmarkStart w:id="376" w:name="_Toc368473679"/>
      <w:bookmarkStart w:id="377" w:name="_Toc486508261"/>
      <w:bookmarkEnd w:id="370"/>
    </w:p>
    <w:p w14:paraId="31821512" w14:textId="77777777" w:rsidR="00355147" w:rsidRPr="00BF769E" w:rsidRDefault="00355147" w:rsidP="00355147">
      <w:pPr>
        <w:pStyle w:val="Heading4"/>
      </w:pPr>
      <w:bookmarkStart w:id="378" w:name="_Toc221092780"/>
      <w:bookmarkStart w:id="379" w:name="_Toc224218610"/>
      <w:r w:rsidRPr="00BF769E">
        <w:t>2.17 Diabetic Testing Supplies</w:t>
      </w:r>
      <w:bookmarkEnd w:id="371"/>
      <w:bookmarkEnd w:id="372"/>
      <w:bookmarkEnd w:id="373"/>
      <w:bookmarkEnd w:id="378"/>
      <w:bookmarkEnd w:id="379"/>
      <w:r w:rsidRPr="00BF769E">
        <w:t xml:space="preserve"> </w:t>
      </w:r>
      <w:bookmarkEnd w:id="374"/>
      <w:bookmarkEnd w:id="375"/>
      <w:bookmarkEnd w:id="376"/>
      <w:bookmarkEnd w:id="377"/>
    </w:p>
    <w:p w14:paraId="666F116E" w14:textId="1B7805D3" w:rsidR="00355147" w:rsidRPr="001A01D2" w:rsidRDefault="00355147" w:rsidP="00FF37C0">
      <w:r w:rsidRPr="00FF37C0">
        <w:t xml:space="preserve">The MHD Pharmacy Program reimburses all diabetic testing supplies, including continuous glucose monitors and tubeless insulin pumps, via the POS system or </w:t>
      </w:r>
      <w:hyperlink r:id="rId96" w:history="1">
        <w:r w:rsidRPr="00FF37C0">
          <w:rPr>
            <w:rStyle w:val="Hyperlink"/>
          </w:rPr>
          <w:t>eMOMED</w:t>
        </w:r>
      </w:hyperlink>
      <w:r w:rsidRPr="00FF37C0">
        <w:t xml:space="preserve">. DME </w:t>
      </w:r>
      <w:r w:rsidRPr="00FF37C0">
        <w:lastRenderedPageBreak/>
        <w:t xml:space="preserve">providers may bill for diabetic </w:t>
      </w:r>
      <w:r w:rsidR="001A01D2" w:rsidRPr="00FF37C0">
        <w:t>supplies but</w:t>
      </w:r>
      <w:r w:rsidRPr="00FF37C0">
        <w:t xml:space="preserve"> must use a pharmacy claim. For a detailed list of covered diabetic testing supplies, </w:t>
      </w:r>
      <w:r w:rsidRPr="001A01D2">
        <w:t xml:space="preserve">reference the </w:t>
      </w:r>
      <w:hyperlink r:id="rId97" w:history="1">
        <w:r w:rsidRPr="001A01D2">
          <w:rPr>
            <w:rStyle w:val="Hyperlink"/>
          </w:rPr>
          <w:t>Diabetic Supplies Reference List</w:t>
        </w:r>
      </w:hyperlink>
      <w:r w:rsidRPr="001A01D2">
        <w:t xml:space="preserve">. To request non-reference diabetic testing supply products, submit a </w:t>
      </w:r>
      <w:hyperlink r:id="rId98" w:history="1">
        <w:r w:rsidRPr="001A01D2">
          <w:rPr>
            <w:rStyle w:val="Hyperlink"/>
          </w:rPr>
          <w:t>Diabetic Supplies Prior Authorization</w:t>
        </w:r>
      </w:hyperlink>
      <w:r w:rsidRPr="001A01D2">
        <w:t>. Requests for PA for other brands are reviewed on an individual patient basis and evaluated for medical necessity.</w:t>
      </w:r>
    </w:p>
    <w:p w14:paraId="4DFC8426" w14:textId="77777777" w:rsidR="00355147" w:rsidRPr="0078728A" w:rsidRDefault="00355147" w:rsidP="00FF37C0">
      <w:r w:rsidRPr="0078728A">
        <w:t>Providers must call Pharmacy Administration at (573) 751-6963 between 8:00 a.m. and 5:00 p.m., Monday through Friday for billing instructions when a participant has a third</w:t>
      </w:r>
      <w:r>
        <w:t xml:space="preserve"> </w:t>
      </w:r>
      <w:r w:rsidRPr="0078728A">
        <w:t xml:space="preserve">party </w:t>
      </w:r>
      <w:r>
        <w:t>payer</w:t>
      </w:r>
      <w:r w:rsidRPr="0078728A">
        <w:t xml:space="preserve"> requiring billing diabetic testing supplies under the DME program.</w:t>
      </w:r>
    </w:p>
    <w:p w14:paraId="6B6681D0" w14:textId="77777777" w:rsidR="00355147" w:rsidRPr="0078728A" w:rsidRDefault="00355147" w:rsidP="00FF37C0">
      <w:r w:rsidRPr="0078728A">
        <w:t>NOTE: Medicare reimburses diabetic supplies for Medicare-eligible participants. Providers are to bill Medicare according to Medicare rules and guidance.</w:t>
      </w:r>
    </w:p>
    <w:p w14:paraId="568F0ADD" w14:textId="77777777" w:rsidR="00355147" w:rsidRPr="0078728A" w:rsidRDefault="00355147" w:rsidP="00FF37C0">
      <w:r>
        <w:t>MHD</w:t>
      </w:r>
      <w:r w:rsidRPr="0078728A">
        <w:t xml:space="preserve"> reimburses insulin external ambulatory infusion pumps (E0784) through the DME program. Refer to the </w:t>
      </w:r>
      <w:hyperlink r:id="rId99" w:history="1">
        <w:r w:rsidRPr="00FF37C0">
          <w:rPr>
            <w:rStyle w:val="Hyperlink"/>
          </w:rPr>
          <w:t>DME Provider Manual</w:t>
        </w:r>
      </w:hyperlink>
      <w:r w:rsidRPr="00FF37C0">
        <w:t xml:space="preserve"> for more information.</w:t>
      </w:r>
    </w:p>
    <w:p w14:paraId="48A09554" w14:textId="77777777" w:rsidR="00355147" w:rsidRPr="00BF769E" w:rsidRDefault="00355147" w:rsidP="00355147">
      <w:pPr>
        <w:pStyle w:val="Heading3"/>
      </w:pPr>
      <w:bookmarkStart w:id="380" w:name="_Toc486508263"/>
      <w:bookmarkStart w:id="381" w:name="_Toc132279726"/>
      <w:bookmarkStart w:id="382" w:name="_Toc220305759"/>
      <w:bookmarkStart w:id="383" w:name="_Toc220305847"/>
      <w:bookmarkStart w:id="384" w:name="_Toc221092781"/>
      <w:bookmarkStart w:id="385" w:name="_Toc224218611"/>
      <w:bookmarkStart w:id="386" w:name="_Toc317166583"/>
      <w:bookmarkStart w:id="387" w:name="_Toc318376083"/>
      <w:bookmarkStart w:id="388" w:name="_Toc368473681"/>
      <w:r w:rsidRPr="00BF769E">
        <w:t>2.18 Spacing Chambers</w:t>
      </w:r>
      <w:bookmarkEnd w:id="380"/>
      <w:bookmarkEnd w:id="381"/>
      <w:bookmarkEnd w:id="382"/>
      <w:bookmarkEnd w:id="383"/>
      <w:bookmarkEnd w:id="384"/>
      <w:bookmarkEnd w:id="385"/>
    </w:p>
    <w:p w14:paraId="538D9793" w14:textId="77777777" w:rsidR="00355147" w:rsidRPr="0078728A" w:rsidRDefault="00355147" w:rsidP="00355147">
      <w:r w:rsidRPr="0078728A">
        <w:t xml:space="preserve">The </w:t>
      </w:r>
      <w:r>
        <w:t>MHD Pharmacy</w:t>
      </w:r>
      <w:r w:rsidRPr="0078728A">
        <w:t xml:space="preserve"> </w:t>
      </w:r>
      <w:r>
        <w:t>P</w:t>
      </w:r>
      <w:r w:rsidRPr="0078728A">
        <w:t xml:space="preserve">rogram reimburses spacing chambers </w:t>
      </w:r>
      <w:r>
        <w:t xml:space="preserve">(spacers) </w:t>
      </w:r>
      <w:r w:rsidRPr="0078728A">
        <w:t xml:space="preserve">for inhaled </w:t>
      </w:r>
      <w:r>
        <w:t>drug</w:t>
      </w:r>
      <w:r w:rsidRPr="0078728A">
        <w:t>s. Claims for these items for all participants (FFS and Managed Care) should be billed using the item’s 11-digit NDC.</w:t>
      </w:r>
    </w:p>
    <w:p w14:paraId="79FCB6FE" w14:textId="77777777" w:rsidR="00355147" w:rsidRPr="00FF37C0" w:rsidRDefault="00355147" w:rsidP="00FF37C0">
      <w:pPr>
        <w:pStyle w:val="Heading4"/>
        <w:rPr>
          <w:rStyle w:val="Hyperlink"/>
        </w:rPr>
      </w:pPr>
      <w:bookmarkStart w:id="389" w:name="_Toc486508264"/>
      <w:bookmarkStart w:id="390" w:name="_Toc132279727"/>
      <w:bookmarkStart w:id="391" w:name="_Toc220305760"/>
      <w:bookmarkStart w:id="392" w:name="_Toc220305848"/>
      <w:bookmarkStart w:id="393" w:name="_Toc221092782"/>
      <w:bookmarkStart w:id="394" w:name="_Toc224218612"/>
      <w:r w:rsidRPr="00BF769E">
        <w:t>2.19 Tamper-Resistant Prescription Pads</w:t>
      </w:r>
      <w:bookmarkEnd w:id="386"/>
      <w:bookmarkEnd w:id="387"/>
      <w:bookmarkEnd w:id="388"/>
      <w:bookmarkEnd w:id="389"/>
      <w:bookmarkEnd w:id="390"/>
      <w:bookmarkEnd w:id="391"/>
      <w:bookmarkEnd w:id="392"/>
      <w:bookmarkEnd w:id="393"/>
      <w:bookmarkEnd w:id="394"/>
    </w:p>
    <w:p w14:paraId="6F05313F" w14:textId="77777777" w:rsidR="00355147" w:rsidRPr="0078728A" w:rsidRDefault="00355147" w:rsidP="00355147">
      <w:r w:rsidRPr="0078728A">
        <w:t>All written MO HealthNet prescriptions must be on tamper-resistant prescription pads containing all three</w:t>
      </w:r>
      <w:r>
        <w:t xml:space="preserve"> (3)</w:t>
      </w:r>
      <w:r w:rsidRPr="0078728A">
        <w:t xml:space="preserve"> of the industry-recognized characteristics listed below:</w:t>
      </w:r>
    </w:p>
    <w:p w14:paraId="353F2B35" w14:textId="77777777" w:rsidR="00355147" w:rsidRDefault="00355147" w:rsidP="00355147">
      <w:pPr>
        <w:pStyle w:val="BulletList1"/>
      </w:pPr>
      <w:r w:rsidRPr="0078728A">
        <w:t>Prevent unauthorized copying of a completed or blank prescription form</w:t>
      </w:r>
    </w:p>
    <w:p w14:paraId="53696AB1" w14:textId="77777777" w:rsidR="00355147" w:rsidRDefault="00355147" w:rsidP="00355147">
      <w:pPr>
        <w:pStyle w:val="BulletList1"/>
      </w:pPr>
      <w:r w:rsidRPr="0078728A">
        <w:t>Prevent erasure or modification of information written on the prescription by the prescriber</w:t>
      </w:r>
    </w:p>
    <w:p w14:paraId="0E2EEB5C" w14:textId="77777777" w:rsidR="00355147" w:rsidRPr="0078728A" w:rsidRDefault="00355147" w:rsidP="00355147">
      <w:pPr>
        <w:pStyle w:val="BulletList1"/>
      </w:pPr>
      <w:r w:rsidRPr="0078728A">
        <w:t>Prevent the use of counterfeit prescription forms</w:t>
      </w:r>
    </w:p>
    <w:p w14:paraId="3907E0D8" w14:textId="77777777" w:rsidR="00355147" w:rsidRDefault="00355147" w:rsidP="00355147">
      <w:r w:rsidRPr="0078728A">
        <w:t xml:space="preserve">This requirement applies to all legend and OTC </w:t>
      </w:r>
      <w:r>
        <w:t>non-electronic prescriptions</w:t>
      </w:r>
      <w:r w:rsidRPr="0078728A">
        <w:t xml:space="preserve"> written for participants when </w:t>
      </w:r>
      <w:r>
        <w:t>MHD</w:t>
      </w:r>
      <w:r w:rsidRPr="0078728A">
        <w:t xml:space="preserve"> is the primary or secondary payer. Drug Enforcement Administration and the </w:t>
      </w:r>
      <w:r>
        <w:t>MBOP</w:t>
      </w:r>
      <w:r w:rsidRPr="0078728A">
        <w:t xml:space="preserve"> laws and regulations pertaining to all written and electronic prescriptions still apply.</w:t>
      </w:r>
    </w:p>
    <w:p w14:paraId="7E498FB0" w14:textId="77777777" w:rsidR="00355147" w:rsidRPr="00BF769E" w:rsidRDefault="00355147" w:rsidP="00355147">
      <w:pPr>
        <w:pStyle w:val="Heading4"/>
      </w:pPr>
      <w:bookmarkStart w:id="395" w:name="_Toc317166584"/>
      <w:bookmarkStart w:id="396" w:name="_Toc318376084"/>
      <w:bookmarkStart w:id="397" w:name="_Toc368473682"/>
      <w:bookmarkStart w:id="398" w:name="_Toc486508265"/>
      <w:bookmarkStart w:id="399" w:name="_Toc132279728"/>
      <w:bookmarkStart w:id="400" w:name="_Toc220305849"/>
      <w:bookmarkStart w:id="401" w:name="_Toc221092783"/>
      <w:bookmarkStart w:id="402" w:name="_Toc224218613"/>
      <w:r w:rsidRPr="00BF769E">
        <w:t>Exceptions to Tamper-Resistant Rx Pads Requirement</w:t>
      </w:r>
      <w:bookmarkEnd w:id="395"/>
      <w:bookmarkEnd w:id="396"/>
      <w:bookmarkEnd w:id="397"/>
      <w:bookmarkEnd w:id="398"/>
      <w:bookmarkEnd w:id="399"/>
      <w:bookmarkEnd w:id="400"/>
      <w:bookmarkEnd w:id="401"/>
      <w:bookmarkEnd w:id="402"/>
    </w:p>
    <w:p w14:paraId="671A4F3E" w14:textId="77777777" w:rsidR="00355147" w:rsidRPr="0078728A" w:rsidRDefault="00355147" w:rsidP="00355147">
      <w:r w:rsidRPr="0078728A">
        <w:t>Exempt from the tamper-resistant requirement are the following:</w:t>
      </w:r>
    </w:p>
    <w:p w14:paraId="775EE48C" w14:textId="77777777" w:rsidR="00355147" w:rsidRDefault="00355147" w:rsidP="00355147">
      <w:pPr>
        <w:pStyle w:val="BulletList1"/>
      </w:pPr>
      <w:r w:rsidRPr="0078728A">
        <w:t xml:space="preserve">Prescriptions, items, or services furnished and amounts expended by or through a MO HealthNet Managed Care </w:t>
      </w:r>
      <w:r>
        <w:t>Entity</w:t>
      </w:r>
    </w:p>
    <w:p w14:paraId="0E72C5B3" w14:textId="77777777" w:rsidR="00355147" w:rsidRDefault="00355147" w:rsidP="00355147">
      <w:pPr>
        <w:pStyle w:val="BulletList1"/>
      </w:pPr>
      <w:r w:rsidRPr="0078728A">
        <w:lastRenderedPageBreak/>
        <w:t xml:space="preserve">Prescriptions provided in specified institutional and clinical settings for which the drug is not separately reimbursed but reimbursed as </w:t>
      </w:r>
      <w:r>
        <w:t>p</w:t>
      </w:r>
      <w:r w:rsidRPr="0078728A">
        <w:t xml:space="preserve">art </w:t>
      </w:r>
      <w:r>
        <w:t>of the</w:t>
      </w:r>
      <w:r w:rsidRPr="0078728A">
        <w:t xml:space="preserve"> total service</w:t>
      </w:r>
    </w:p>
    <w:p w14:paraId="64171ACC" w14:textId="77777777" w:rsidR="00355147" w:rsidRDefault="00355147" w:rsidP="00355147">
      <w:pPr>
        <w:pStyle w:val="BulletList1"/>
      </w:pPr>
      <w:r w:rsidRPr="0078728A">
        <w:t>Institutional and clinical settings defined as nursing facilities, ICF/IID, inpatient and outpatient hospitals, hospice, dental, laboratory, x-ray, and renal dialysis services</w:t>
      </w:r>
    </w:p>
    <w:p w14:paraId="656BFBD8" w14:textId="77777777" w:rsidR="00355147" w:rsidRPr="00AC7DC6" w:rsidRDefault="00355147" w:rsidP="00355147">
      <w:pPr>
        <w:pStyle w:val="BulletList1"/>
      </w:pPr>
      <w:r w:rsidRPr="0078728A">
        <w:t xml:space="preserve">Prescriptions </w:t>
      </w:r>
      <w:r>
        <w:t xml:space="preserve">that </w:t>
      </w:r>
      <w:r w:rsidRPr="0078728A">
        <w:t>are e-prescribed</w:t>
      </w:r>
      <w:r>
        <w:t xml:space="preserve"> or</w:t>
      </w:r>
      <w:r w:rsidRPr="0078728A">
        <w:t xml:space="preserve"> faxed to the pharmacy from the provider’s office or telephoned to the pharmacy by the provider</w:t>
      </w:r>
    </w:p>
    <w:p w14:paraId="7AA97158" w14:textId="77777777" w:rsidR="00355147" w:rsidRPr="00BF769E" w:rsidRDefault="00355147" w:rsidP="00355147">
      <w:pPr>
        <w:pStyle w:val="Heading4"/>
      </w:pPr>
      <w:bookmarkStart w:id="403" w:name="_Toc317166585"/>
      <w:bookmarkStart w:id="404" w:name="_Toc318376085"/>
      <w:bookmarkStart w:id="405" w:name="_Toc368473683"/>
      <w:bookmarkStart w:id="406" w:name="_Toc486508266"/>
      <w:bookmarkStart w:id="407" w:name="_Toc132279729"/>
      <w:bookmarkStart w:id="408" w:name="_Toc220305850"/>
      <w:bookmarkStart w:id="409" w:name="_Toc221092784"/>
      <w:bookmarkStart w:id="410" w:name="_Toc224218614"/>
      <w:r w:rsidRPr="00BF769E">
        <w:t>Emergency Fills</w:t>
      </w:r>
      <w:bookmarkEnd w:id="403"/>
      <w:bookmarkEnd w:id="404"/>
      <w:bookmarkEnd w:id="405"/>
      <w:bookmarkEnd w:id="406"/>
      <w:bookmarkEnd w:id="407"/>
      <w:bookmarkEnd w:id="408"/>
      <w:bookmarkEnd w:id="409"/>
      <w:bookmarkEnd w:id="410"/>
    </w:p>
    <w:p w14:paraId="516E420A" w14:textId="77777777" w:rsidR="00355147" w:rsidRPr="0078728A" w:rsidRDefault="00355147" w:rsidP="00355147">
      <w:r w:rsidRPr="0078728A">
        <w:t>Emergency fills for prescriptions written on non-tamper-resistant pads are permitted as long as the prescriber provides a verbal, faxed, electronic, or compliant written prescription within 72 hours after the date on which the prescription was filled. An emergency allows a pharmacy to telephone a prescriber to obtain a verbal order for a prescription written on a non-compliant prescription pad. The pharmacy must document the call on the face of the written prescription.</w:t>
      </w:r>
    </w:p>
    <w:p w14:paraId="0DE86A41" w14:textId="77777777" w:rsidR="00355147" w:rsidRPr="00BF769E" w:rsidRDefault="00355147" w:rsidP="00355147">
      <w:pPr>
        <w:pStyle w:val="Heading3"/>
      </w:pPr>
      <w:bookmarkStart w:id="411" w:name="_Toc220305761"/>
      <w:bookmarkStart w:id="412" w:name="_Toc220305851"/>
      <w:bookmarkStart w:id="413" w:name="_Toc221092785"/>
      <w:bookmarkStart w:id="414" w:name="_Toc224218615"/>
      <w:bookmarkStart w:id="415" w:name="_Toc132279730"/>
      <w:bookmarkStart w:id="416" w:name="_Toc317166587"/>
      <w:bookmarkStart w:id="417" w:name="_Toc318376087"/>
      <w:bookmarkStart w:id="418" w:name="_Toc368473685"/>
      <w:bookmarkStart w:id="419" w:name="_Toc486508268"/>
      <w:r w:rsidRPr="00BF769E">
        <w:t>2.20 Automatic Refill Program</w:t>
      </w:r>
      <w:bookmarkEnd w:id="411"/>
      <w:bookmarkEnd w:id="412"/>
      <w:bookmarkEnd w:id="413"/>
      <w:bookmarkEnd w:id="414"/>
    </w:p>
    <w:p w14:paraId="2840F351" w14:textId="77777777" w:rsidR="00355147" w:rsidRPr="00F06C40" w:rsidRDefault="00355147" w:rsidP="0005128A">
      <w:r w:rsidRPr="00F06C40">
        <w:t xml:space="preserve">MHD does not allow automatic refills or automatic shipments of </w:t>
      </w:r>
      <w:r>
        <w:t>drug</w:t>
      </w:r>
      <w:r w:rsidRPr="00F06C40">
        <w:t xml:space="preserve">s, devices, or supplies. MHD does not pay for any prescription without an explicit request from a participant or the participant’s responsible party, such as a caregiver, for each refilling event. Participants and providers cannot waive the explicit refill request requirement and enroll in an automatic refill program. This policy applies to all MHD participants, including </w:t>
      </w:r>
      <w:r>
        <w:t>dual eligible</w:t>
      </w:r>
      <w:r w:rsidRPr="00F06C40">
        <w:t xml:space="preserve"> participants and participants with primary insurance. </w:t>
      </w:r>
      <w:r>
        <w:t xml:space="preserve">Refer to </w:t>
      </w:r>
      <w:hyperlink w:anchor="Dual_eligible_billing" w:history="1">
        <w:r w:rsidRPr="0005128A">
          <w:rPr>
            <w:rStyle w:val="Hyperlink"/>
          </w:rPr>
          <w:t>Section 2.21</w:t>
        </w:r>
      </w:hyperlink>
      <w:r>
        <w:t xml:space="preserve"> in this manual for more information on dual eligible participants.</w:t>
      </w:r>
    </w:p>
    <w:p w14:paraId="5EC32AA3" w14:textId="77777777" w:rsidR="00355147" w:rsidRDefault="00355147" w:rsidP="0005128A">
      <w:r w:rsidRPr="008F02BF">
        <w:t>A nurse or other authorized agent of the facility may initiate a request for a refill for a participant residing in a skilled nursing facility, group home, or assisted living arrangement.</w:t>
      </w:r>
    </w:p>
    <w:p w14:paraId="0047A29C" w14:textId="77777777" w:rsidR="00355147" w:rsidRPr="00A64A7A" w:rsidRDefault="00355147" w:rsidP="00355147">
      <w:r w:rsidRPr="00A64A7A">
        <w:t xml:space="preserve">Cycle filling for a participant residing in a nursing facility, group home, or assisted living arrangement does not constitute an automatic refill program as long as the pharmacy and facility staff have a policy and procedure in place to prevent </w:t>
      </w:r>
      <w:r>
        <w:t>drugs</w:t>
      </w:r>
      <w:r w:rsidRPr="00A64A7A">
        <w:t xml:space="preserve"> that </w:t>
      </w:r>
      <w:r>
        <w:t>are</w:t>
      </w:r>
      <w:r w:rsidRPr="00A64A7A">
        <w:t xml:space="preserve"> discontinued or otherwise unneeded from being billed to MHD. </w:t>
      </w:r>
      <w:r>
        <w:t>Cycle filling</w:t>
      </w:r>
      <w:r w:rsidRPr="00A64A7A">
        <w:t xml:space="preserve"> </w:t>
      </w:r>
      <w:r>
        <w:t>drugs</w:t>
      </w:r>
      <w:r w:rsidRPr="00A64A7A">
        <w:t xml:space="preserve"> that do not follow the policy and procedure between the pharmacy and</w:t>
      </w:r>
      <w:r>
        <w:t xml:space="preserve"> the</w:t>
      </w:r>
      <w:r w:rsidRPr="00A64A7A">
        <w:t xml:space="preserve"> facility may be subject to administrative action.</w:t>
      </w:r>
    </w:p>
    <w:p w14:paraId="5735E3A8" w14:textId="77777777" w:rsidR="00355147" w:rsidRPr="00A64A7A" w:rsidRDefault="00355147" w:rsidP="00355147">
      <w:r w:rsidRPr="00A64A7A">
        <w:t>Any prescription filled without a request from a participant or the participant’s responsible party may be subject to recoupment. Any provider who pursues an automatic refill policy may be subject to audit, claim recovery, suspension, or termination of their provider agreement.</w:t>
      </w:r>
    </w:p>
    <w:p w14:paraId="496B8B95" w14:textId="77777777" w:rsidR="00355147" w:rsidRPr="0004240D" w:rsidRDefault="00355147" w:rsidP="00355147">
      <w:r w:rsidRPr="0004240D">
        <w:t xml:space="preserve">Electronic, verbal, or written requests to refill are acceptable. </w:t>
      </w:r>
      <w:r>
        <w:t>An</w:t>
      </w:r>
      <w:r w:rsidRPr="0004240D">
        <w:t xml:space="preserve"> available refill on a prescription does not constitute a current or future refill request. Pharmacies must receive an explicit request from the participant or the participant’s responsible party </w:t>
      </w:r>
      <w:r>
        <w:t>before</w:t>
      </w:r>
      <w:r w:rsidRPr="0004240D">
        <w:t xml:space="preserve"> refilling a prescription.</w:t>
      </w:r>
    </w:p>
    <w:p w14:paraId="3DD6BC67" w14:textId="77777777" w:rsidR="00355147" w:rsidRPr="00D723DC" w:rsidRDefault="00355147" w:rsidP="00355147">
      <w:pPr>
        <w:pStyle w:val="Heading3"/>
      </w:pPr>
      <w:bookmarkStart w:id="420" w:name="Dual_eligible_billing"/>
      <w:bookmarkStart w:id="421" w:name="_Toc220305762"/>
      <w:bookmarkStart w:id="422" w:name="_Toc220305852"/>
      <w:bookmarkStart w:id="423" w:name="_Toc221092786"/>
      <w:bookmarkStart w:id="424" w:name="_Toc224218616"/>
      <w:bookmarkEnd w:id="420"/>
      <w:r w:rsidRPr="00D723DC">
        <w:lastRenderedPageBreak/>
        <w:t>2.21 Billing Pharmacy Services for Dual Eligible Participants</w:t>
      </w:r>
      <w:bookmarkEnd w:id="415"/>
      <w:bookmarkEnd w:id="421"/>
      <w:bookmarkEnd w:id="422"/>
      <w:bookmarkEnd w:id="423"/>
      <w:bookmarkEnd w:id="424"/>
    </w:p>
    <w:p w14:paraId="72069D1F" w14:textId="77777777" w:rsidR="00355147" w:rsidRDefault="00355147" w:rsidP="00355147">
      <w:r w:rsidRPr="0078728A">
        <w:t>Dual</w:t>
      </w:r>
      <w:r>
        <w:t xml:space="preserve"> </w:t>
      </w:r>
      <w:r w:rsidRPr="0078728A">
        <w:t xml:space="preserve">eligible participants are enrolled in both Medicare and </w:t>
      </w:r>
      <w:r>
        <w:t>MO HealthNet</w:t>
      </w:r>
      <w:r w:rsidRPr="0078728A">
        <w:t>. The term includes participants enrolled in Medicare Part A, Part B, or both, and getting full M</w:t>
      </w:r>
      <w:r>
        <w:t>O HealthNet</w:t>
      </w:r>
      <w:r w:rsidRPr="0078728A">
        <w:t xml:space="preserve"> benefits or only help with Medicare premiums or cost-sharing through </w:t>
      </w:r>
      <w:r w:rsidRPr="00AC7DC6">
        <w:t>one (1)</w:t>
      </w:r>
      <w:r w:rsidRPr="0078728A">
        <w:t xml:space="preserve"> of the</w:t>
      </w:r>
      <w:r>
        <w:t xml:space="preserve"> following</w:t>
      </w:r>
      <w:r w:rsidRPr="0078728A">
        <w:t xml:space="preserve"> Medicare Savings Programs (MSP) eligibility groups:</w:t>
      </w:r>
    </w:p>
    <w:p w14:paraId="02C6A913" w14:textId="347AE126" w:rsidR="00355147" w:rsidRDefault="00355147" w:rsidP="00355147">
      <w:pPr>
        <w:keepNext/>
      </w:pPr>
      <w:r>
        <w:t xml:space="preserve">Table </w:t>
      </w:r>
      <w:r>
        <w:fldChar w:fldCharType="begin"/>
      </w:r>
      <w:r>
        <w:instrText xml:space="preserve"> SEQ Table \* ARABIC </w:instrText>
      </w:r>
      <w:r>
        <w:fldChar w:fldCharType="separate"/>
      </w:r>
      <w:r>
        <w:rPr>
          <w:noProof/>
        </w:rPr>
        <w:t>1</w:t>
      </w:r>
      <w:r>
        <w:fldChar w:fldCharType="end"/>
      </w:r>
      <w:r w:rsidR="004A7A3F">
        <w:t xml:space="preserve">: </w:t>
      </w:r>
      <w:r w:rsidRPr="00B60CCF">
        <w:rPr>
          <w:noProof/>
        </w:rPr>
        <w:t>Billing Pharmacy Services for Dual Eligible Participants</w:t>
      </w:r>
    </w:p>
    <w:tbl>
      <w:tblPr>
        <w:tblW w:w="9985" w:type="dxa"/>
        <w:tblInd w:w="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Caption w:val="Billing Pharmacy Services for Dual Eligible Participants"/>
        <w:tblDescription w:val="Dual eligible participants are enrolled in both Medicare and MO HealthNet. The term includes participants enrolled in Medicare Part A, Part B, or both, and getting full MO HealthNet benefits or only help with Medicare premiums or cost-sharing through one (1) of the following Medicare Savings Programs (MSP) eligibility groups"/>
      </w:tblPr>
      <w:tblGrid>
        <w:gridCol w:w="3505"/>
        <w:gridCol w:w="6480"/>
      </w:tblGrid>
      <w:tr w:rsidR="00355147" w:rsidRPr="0078728A" w14:paraId="7D408E37" w14:textId="77777777" w:rsidTr="00786159">
        <w:trPr>
          <w:cantSplit/>
          <w:trHeight w:val="576"/>
          <w:tblHeader/>
        </w:trPr>
        <w:tc>
          <w:tcPr>
            <w:tcW w:w="3505" w:type="dxa"/>
            <w:shd w:val="clear" w:color="auto" w:fill="04427D"/>
            <w:vAlign w:val="center"/>
          </w:tcPr>
          <w:p w14:paraId="1A50E64B" w14:textId="77777777" w:rsidR="00355147" w:rsidRPr="00D933AF" w:rsidRDefault="00355147" w:rsidP="00050B05">
            <w:pPr>
              <w:pStyle w:val="TableHeading"/>
            </w:pPr>
            <w:r w:rsidRPr="00D933AF">
              <w:t>MSP Eligibility Group</w:t>
            </w:r>
          </w:p>
        </w:tc>
        <w:tc>
          <w:tcPr>
            <w:tcW w:w="6480" w:type="dxa"/>
            <w:shd w:val="clear" w:color="auto" w:fill="04427D"/>
            <w:vAlign w:val="center"/>
          </w:tcPr>
          <w:p w14:paraId="2C9F7B0E" w14:textId="77777777" w:rsidR="00355147" w:rsidRPr="00D933AF" w:rsidRDefault="00355147" w:rsidP="00050B05">
            <w:pPr>
              <w:pStyle w:val="TableHeading"/>
            </w:pPr>
            <w:r w:rsidRPr="00D933AF">
              <w:t>Premium(s) Paid</w:t>
            </w:r>
          </w:p>
        </w:tc>
      </w:tr>
      <w:tr w:rsidR="00355147" w:rsidRPr="0078728A" w14:paraId="75E507C5" w14:textId="77777777" w:rsidTr="00050B05">
        <w:trPr>
          <w:cantSplit/>
          <w:trHeight w:val="576"/>
        </w:trPr>
        <w:tc>
          <w:tcPr>
            <w:tcW w:w="3505" w:type="dxa"/>
            <w:shd w:val="clear" w:color="F8CBAD" w:fill="F8CBAD"/>
            <w:vAlign w:val="center"/>
          </w:tcPr>
          <w:p w14:paraId="309CD4C9" w14:textId="77777777" w:rsidR="00355147" w:rsidRPr="009F08F5" w:rsidRDefault="00355147" w:rsidP="00050B05">
            <w:pPr>
              <w:pStyle w:val="TableText"/>
            </w:pPr>
            <w:r w:rsidRPr="009F08F5">
              <w:t>Qualified Medicare Beneficiary (QMB) program</w:t>
            </w:r>
          </w:p>
        </w:tc>
        <w:tc>
          <w:tcPr>
            <w:tcW w:w="6480" w:type="dxa"/>
            <w:shd w:val="clear" w:color="F8CBAD" w:fill="F8CBAD"/>
            <w:vAlign w:val="center"/>
          </w:tcPr>
          <w:p w14:paraId="0B9BDFCA" w14:textId="77777777" w:rsidR="00355147" w:rsidRPr="009F08F5" w:rsidRDefault="00355147" w:rsidP="00050B05">
            <w:pPr>
              <w:pStyle w:val="TableText"/>
            </w:pPr>
            <w:r w:rsidRPr="009F08F5">
              <w:t>Part A and Part B premiums, deductibles, coinsurance, and copayments</w:t>
            </w:r>
          </w:p>
        </w:tc>
      </w:tr>
      <w:tr w:rsidR="00355147" w:rsidRPr="0078728A" w14:paraId="7B26B714" w14:textId="77777777" w:rsidTr="00050B05">
        <w:trPr>
          <w:cantSplit/>
          <w:trHeight w:val="576"/>
        </w:trPr>
        <w:tc>
          <w:tcPr>
            <w:tcW w:w="3505" w:type="dxa"/>
            <w:shd w:val="clear" w:color="FCE4D6" w:fill="FCE4D6"/>
            <w:vAlign w:val="center"/>
          </w:tcPr>
          <w:p w14:paraId="6E680407" w14:textId="77777777" w:rsidR="00355147" w:rsidRPr="009F08F5" w:rsidRDefault="00355147" w:rsidP="00050B05">
            <w:pPr>
              <w:pStyle w:val="TableText"/>
            </w:pPr>
            <w:r w:rsidRPr="009F08F5">
              <w:t>Specified Low-Income Medicare Beneficiary (SLMB) program</w:t>
            </w:r>
          </w:p>
        </w:tc>
        <w:tc>
          <w:tcPr>
            <w:tcW w:w="6480" w:type="dxa"/>
            <w:shd w:val="clear" w:color="FCE4D6" w:fill="FCE4D6"/>
            <w:vAlign w:val="center"/>
          </w:tcPr>
          <w:p w14:paraId="276F7D4D" w14:textId="77777777" w:rsidR="00355147" w:rsidRPr="009F08F5" w:rsidRDefault="00355147" w:rsidP="00050B05">
            <w:pPr>
              <w:pStyle w:val="TableText"/>
            </w:pPr>
            <w:r w:rsidRPr="009F08F5">
              <w:t>Only Part B premiums</w:t>
            </w:r>
          </w:p>
        </w:tc>
      </w:tr>
      <w:tr w:rsidR="00355147" w:rsidRPr="0078728A" w14:paraId="60EEE0DC" w14:textId="77777777" w:rsidTr="00050B05">
        <w:trPr>
          <w:cantSplit/>
          <w:trHeight w:val="576"/>
        </w:trPr>
        <w:tc>
          <w:tcPr>
            <w:tcW w:w="3505" w:type="dxa"/>
            <w:vMerge w:val="restart"/>
            <w:shd w:val="clear" w:color="F8CBAD" w:fill="F8CBAD"/>
            <w:vAlign w:val="center"/>
          </w:tcPr>
          <w:p w14:paraId="174A7EBE" w14:textId="77777777" w:rsidR="00355147" w:rsidRPr="009F08F5" w:rsidRDefault="00355147" w:rsidP="00050B05">
            <w:pPr>
              <w:pStyle w:val="TableText"/>
            </w:pPr>
            <w:r w:rsidRPr="009F08F5">
              <w:t>Qualifying Individual (QI) program</w:t>
            </w:r>
          </w:p>
        </w:tc>
        <w:tc>
          <w:tcPr>
            <w:tcW w:w="6480" w:type="dxa"/>
            <w:vMerge w:val="restart"/>
            <w:shd w:val="clear" w:color="F8CBAD" w:fill="F8CBAD"/>
            <w:vAlign w:val="center"/>
          </w:tcPr>
          <w:p w14:paraId="1FECF7E5" w14:textId="77777777" w:rsidR="00355147" w:rsidRPr="009F08F5" w:rsidRDefault="00355147" w:rsidP="00050B05">
            <w:pPr>
              <w:pStyle w:val="TableText"/>
            </w:pPr>
            <w:r w:rsidRPr="009F08F5">
              <w:t>Only Part B premium (individuals enrolled in this program have no other MO HealthNet eligibility)</w:t>
            </w:r>
          </w:p>
        </w:tc>
      </w:tr>
      <w:tr w:rsidR="00355147" w:rsidRPr="0078728A" w14:paraId="73945BC3" w14:textId="77777777" w:rsidTr="00050B05">
        <w:trPr>
          <w:cantSplit/>
          <w:trHeight w:val="640"/>
        </w:trPr>
        <w:tc>
          <w:tcPr>
            <w:tcW w:w="3505" w:type="dxa"/>
            <w:vMerge/>
            <w:shd w:val="clear" w:color="F8CBAD" w:fill="F8CBAD"/>
            <w:vAlign w:val="center"/>
          </w:tcPr>
          <w:p w14:paraId="47353B80" w14:textId="77777777" w:rsidR="00355147" w:rsidRDefault="00355147" w:rsidP="00050B05">
            <w:pPr>
              <w:pStyle w:val="TableText"/>
            </w:pPr>
          </w:p>
        </w:tc>
        <w:tc>
          <w:tcPr>
            <w:tcW w:w="6480" w:type="dxa"/>
            <w:vMerge/>
            <w:shd w:val="clear" w:color="F8CBAD" w:fill="F8CBAD"/>
            <w:vAlign w:val="center"/>
          </w:tcPr>
          <w:p w14:paraId="603886B3" w14:textId="77777777" w:rsidR="00355147" w:rsidRPr="00F0310A" w:rsidRDefault="00355147" w:rsidP="00050B05">
            <w:pPr>
              <w:pStyle w:val="TableText"/>
            </w:pPr>
          </w:p>
        </w:tc>
      </w:tr>
      <w:tr w:rsidR="00355147" w:rsidRPr="0078728A" w14:paraId="73A3F41C" w14:textId="77777777" w:rsidTr="00050B05">
        <w:trPr>
          <w:cantSplit/>
          <w:trHeight w:val="640"/>
        </w:trPr>
        <w:tc>
          <w:tcPr>
            <w:tcW w:w="3505" w:type="dxa"/>
            <w:vMerge/>
            <w:shd w:val="clear" w:color="F8CBAD" w:fill="F8CBAD"/>
            <w:vAlign w:val="center"/>
          </w:tcPr>
          <w:p w14:paraId="1D9146C5" w14:textId="77777777" w:rsidR="00355147" w:rsidRDefault="00355147" w:rsidP="00050B05">
            <w:pPr>
              <w:pStyle w:val="TableText"/>
            </w:pPr>
          </w:p>
        </w:tc>
        <w:tc>
          <w:tcPr>
            <w:tcW w:w="6480" w:type="dxa"/>
            <w:vMerge/>
            <w:shd w:val="clear" w:color="F8CBAD" w:fill="F8CBAD"/>
            <w:vAlign w:val="center"/>
          </w:tcPr>
          <w:p w14:paraId="6954C204" w14:textId="77777777" w:rsidR="00355147" w:rsidRPr="00F0310A" w:rsidRDefault="00355147" w:rsidP="00050B05">
            <w:pPr>
              <w:pStyle w:val="TableText"/>
            </w:pPr>
          </w:p>
        </w:tc>
      </w:tr>
      <w:tr w:rsidR="00355147" w:rsidRPr="0078728A" w14:paraId="50483A04" w14:textId="77777777" w:rsidTr="00050B05">
        <w:trPr>
          <w:cantSplit/>
          <w:trHeight w:val="576"/>
        </w:trPr>
        <w:tc>
          <w:tcPr>
            <w:tcW w:w="3505" w:type="dxa"/>
            <w:shd w:val="clear" w:color="auto" w:fill="FCE4D6"/>
            <w:vAlign w:val="center"/>
          </w:tcPr>
          <w:p w14:paraId="73D8BC25" w14:textId="77777777" w:rsidR="00355147" w:rsidRDefault="00355147" w:rsidP="00050B05">
            <w:pPr>
              <w:pStyle w:val="TableText"/>
            </w:pPr>
            <w:r w:rsidRPr="0078728A">
              <w:t>Qualified</w:t>
            </w:r>
            <w:r>
              <w:t xml:space="preserve"> </w:t>
            </w:r>
            <w:r w:rsidRPr="0078728A">
              <w:t>Disabled Working Individual (QDWI) program</w:t>
            </w:r>
          </w:p>
        </w:tc>
        <w:tc>
          <w:tcPr>
            <w:tcW w:w="6480" w:type="dxa"/>
            <w:shd w:val="clear" w:color="auto" w:fill="FCE4D6"/>
            <w:vAlign w:val="center"/>
          </w:tcPr>
          <w:p w14:paraId="5CB6DFE2" w14:textId="77777777" w:rsidR="00355147" w:rsidRDefault="00355147" w:rsidP="00050B05">
            <w:pPr>
              <w:pStyle w:val="TableText"/>
            </w:pPr>
            <w:r>
              <w:t>O</w:t>
            </w:r>
            <w:r w:rsidRPr="0078728A">
              <w:t>nly Part A premium for specific individuals under age 65 with disabilities who have returned to work. Medicare pays covered dually eligible beneficiaries’ medical services first because Medicare is the primary payer for items and services that both programs cover.</w:t>
            </w:r>
          </w:p>
          <w:p w14:paraId="6EB7D876" w14:textId="77777777" w:rsidR="00355147" w:rsidRDefault="00355147" w:rsidP="00050B05">
            <w:pPr>
              <w:pStyle w:val="TableText"/>
            </w:pPr>
            <w:r>
              <w:t>MO HealthNet</w:t>
            </w:r>
            <w:r w:rsidRPr="0078728A">
              <w:t xml:space="preserve"> may cover medical costs that Medicare doesn’t cover or partially covers (for </w:t>
            </w:r>
            <w:r w:rsidRPr="00AC7DC6">
              <w:t>example</w:t>
            </w:r>
            <w:r w:rsidRPr="0078728A">
              <w:t>, nursing home care, personal care, and home and community-based services</w:t>
            </w:r>
            <w:r>
              <w:t xml:space="preserve"> (HCBS)</w:t>
            </w:r>
            <w:r w:rsidRPr="0078728A">
              <w:t>).</w:t>
            </w:r>
          </w:p>
          <w:p w14:paraId="1DF80E45" w14:textId="77777777" w:rsidR="00355147" w:rsidRPr="00F0310A" w:rsidRDefault="00355147" w:rsidP="00050B05">
            <w:pPr>
              <w:pStyle w:val="TableText"/>
            </w:pPr>
            <w:r w:rsidRPr="0078728A">
              <w:t>Beneficiaries’ coverage can vary by state. Some Medicaid programs pay</w:t>
            </w:r>
            <w:r>
              <w:t xml:space="preserve"> for</w:t>
            </w:r>
            <w:r w:rsidRPr="0078728A">
              <w:t xml:space="preserve"> care directly through FFS coverage. Others offer Medicaid through </w:t>
            </w:r>
            <w:r>
              <w:t>M</w:t>
            </w:r>
            <w:r w:rsidRPr="0078728A">
              <w:t xml:space="preserve">anaged </w:t>
            </w:r>
            <w:r>
              <w:t>C</w:t>
            </w:r>
            <w:r w:rsidRPr="0078728A">
              <w:t>are or other integrated care models.</w:t>
            </w:r>
          </w:p>
        </w:tc>
      </w:tr>
    </w:tbl>
    <w:p w14:paraId="7DE69A32" w14:textId="77777777" w:rsidR="00355147" w:rsidRPr="0078728A" w:rsidRDefault="00355147" w:rsidP="00355147">
      <w:r>
        <w:t>T</w:t>
      </w:r>
      <w:r w:rsidRPr="0078728A">
        <w:t xml:space="preserve">he above eligibility groups must carry a Medicare Part D plan or a Medicare Advantage plan that includes drug coverage. </w:t>
      </w:r>
    </w:p>
    <w:p w14:paraId="12B65BD7" w14:textId="77777777" w:rsidR="00355147" w:rsidRPr="00BF769E" w:rsidRDefault="00355147" w:rsidP="00355147">
      <w:pPr>
        <w:pStyle w:val="Heading4"/>
      </w:pPr>
      <w:bookmarkStart w:id="425" w:name="_Toc132279731"/>
      <w:bookmarkStart w:id="426" w:name="_Toc220305853"/>
      <w:bookmarkStart w:id="427" w:name="_Toc221092787"/>
      <w:bookmarkStart w:id="428" w:name="_Toc224218617"/>
      <w:r w:rsidRPr="00BF769E">
        <w:lastRenderedPageBreak/>
        <w:t>Diabetic Supplies</w:t>
      </w:r>
      <w:bookmarkEnd w:id="425"/>
      <w:bookmarkEnd w:id="426"/>
      <w:bookmarkEnd w:id="427"/>
      <w:bookmarkEnd w:id="428"/>
      <w:r w:rsidRPr="00BF769E">
        <w:t xml:space="preserve"> </w:t>
      </w:r>
    </w:p>
    <w:p w14:paraId="78EDFB54" w14:textId="228AB83F" w:rsidR="00355147" w:rsidRDefault="00355147" w:rsidP="00355147">
      <w:r w:rsidRPr="001A605E">
        <w:t>Medicare Part B covers diabetic testing supplies. MHD pays the Medicare cost-sharing amounts for dual</w:t>
      </w:r>
      <w:r>
        <w:t xml:space="preserve"> </w:t>
      </w:r>
      <w:r w:rsidRPr="001A605E">
        <w:t xml:space="preserve">eligible participants as crossover claims. </w:t>
      </w:r>
      <w:r w:rsidR="004A7A3F" w:rsidRPr="00D723DC">
        <w:rPr>
          <w:shd w:val="clear" w:color="auto" w:fill="FFFFFF"/>
        </w:rPr>
        <w:t>Some participants</w:t>
      </w:r>
      <w:r w:rsidRPr="00D723DC">
        <w:rPr>
          <w:shd w:val="clear" w:color="auto" w:fill="FFFFFF"/>
        </w:rPr>
        <w:t xml:space="preserve">  qualify  for  both  Medicare  and  MO  HealthNet.  </w:t>
      </w:r>
      <w:r w:rsidR="004A7A3F" w:rsidRPr="00D723DC">
        <w:rPr>
          <w:shd w:val="clear" w:color="auto" w:fill="FFFFFF"/>
        </w:rPr>
        <w:t>For these</w:t>
      </w:r>
      <w:r w:rsidRPr="00D723DC">
        <w:rPr>
          <w:shd w:val="clear" w:color="auto" w:fill="FFFFFF"/>
        </w:rPr>
        <w:t xml:space="preserve">  participants,  Medicare  claims  will  crossover  to  </w:t>
      </w:r>
      <w:r>
        <w:rPr>
          <w:shd w:val="clear" w:color="auto" w:fill="FFFFFF"/>
        </w:rPr>
        <w:t>MHD</w:t>
      </w:r>
      <w:r w:rsidRPr="00D723DC">
        <w:rPr>
          <w:shd w:val="clear" w:color="auto" w:fill="FFFFFF"/>
        </w:rPr>
        <w:t xml:space="preserve">.  </w:t>
      </w:r>
    </w:p>
    <w:p w14:paraId="5CCFB682" w14:textId="77777777" w:rsidR="00355147" w:rsidRDefault="00355147" w:rsidP="00355147">
      <w:r w:rsidRPr="001A605E">
        <w:t xml:space="preserve">Providers must file a claim with Medicare first. After Medicare makes a payment, the Medicare contractor forwards the claim information to MHD for payment of cost-sharing amounts. For claims that do not cross automatically from Medicare to MHD, providers must file the claim through </w:t>
      </w:r>
      <w:hyperlink r:id="rId100" w:history="1">
        <w:r w:rsidRPr="00D34162">
          <w:rPr>
            <w:rStyle w:val="Hyperlink"/>
          </w:rPr>
          <w:t>eMOMED</w:t>
        </w:r>
      </w:hyperlink>
      <w:r w:rsidRPr="001A605E">
        <w:t xml:space="preserve"> or the 837 electronic claims transaction. </w:t>
      </w:r>
      <w:r>
        <w:t>If</w:t>
      </w:r>
      <w:r w:rsidRPr="001A605E">
        <w:t xml:space="preserve"> a participant has Medicare but does not have Part B, MHD can provide an override to bypass Medicare billing for diabetic testing supplies. Providers should contact Pharmacy Administration at (573) 751-6963 </w:t>
      </w:r>
      <w:r>
        <w:t xml:space="preserve"> </w:t>
      </w:r>
      <w:r w:rsidRPr="0078728A">
        <w:t>between 8:00 a.m. and 5:00 p.m., Monday through Friday</w:t>
      </w:r>
      <w:r w:rsidRPr="001A605E">
        <w:t xml:space="preserve"> or email </w:t>
      </w:r>
      <w:hyperlink r:id="rId101" w:tgtFrame="_blank" w:history="1">
        <w:r w:rsidRPr="00D34162">
          <w:rPr>
            <w:rStyle w:val="Hyperlink"/>
          </w:rPr>
          <w:t>MHD.PharmacyAdmin@dss.mo.gov</w:t>
        </w:r>
      </w:hyperlink>
      <w:r w:rsidRPr="001A605E">
        <w:t xml:space="preserve"> to obtain an override. </w:t>
      </w:r>
    </w:p>
    <w:p w14:paraId="27996FC5" w14:textId="77777777" w:rsidR="00355147" w:rsidRPr="00BE7B49" w:rsidRDefault="00355147" w:rsidP="00355147">
      <w:r w:rsidRPr="003B6501">
        <w:t xml:space="preserve">Refer to the </w:t>
      </w:r>
      <w:hyperlink r:id="rId102" w:history="1">
        <w:r w:rsidRPr="00D34162">
          <w:rPr>
            <w:rStyle w:val="Hyperlink"/>
          </w:rPr>
          <w:t>Medicare/Medicaid Claims Processing Provider Manual</w:t>
        </w:r>
      </w:hyperlink>
      <w:r w:rsidRPr="003B6501">
        <w:t xml:space="preserve"> for more information on crossover claims. </w:t>
      </w:r>
    </w:p>
    <w:p w14:paraId="4461AA8A" w14:textId="77777777" w:rsidR="00355147" w:rsidRPr="00BF769E" w:rsidRDefault="00355147" w:rsidP="00355147">
      <w:pPr>
        <w:pStyle w:val="Heading4"/>
      </w:pPr>
      <w:bookmarkStart w:id="429" w:name="_Toc132279732"/>
      <w:bookmarkStart w:id="430" w:name="_Toc220305854"/>
      <w:bookmarkStart w:id="431" w:name="_Toc221092788"/>
      <w:bookmarkStart w:id="432" w:name="_Toc224218618"/>
      <w:r w:rsidRPr="00BF769E">
        <w:t>Part B-Covered Drugs for Participants with no Part B Coverage</w:t>
      </w:r>
      <w:bookmarkEnd w:id="429"/>
      <w:bookmarkEnd w:id="430"/>
      <w:bookmarkEnd w:id="431"/>
      <w:bookmarkEnd w:id="432"/>
    </w:p>
    <w:p w14:paraId="71D83F08" w14:textId="77777777" w:rsidR="00355147" w:rsidRPr="0078728A" w:rsidRDefault="00355147" w:rsidP="00355147">
      <w:r w:rsidRPr="0078728A">
        <w:t xml:space="preserve">Part B-covered drugs are given in a hospital outpatient department, </w:t>
      </w:r>
      <w:r>
        <w:t>ED</w:t>
      </w:r>
      <w:r w:rsidRPr="0078728A">
        <w:t>, observation unit, surgery center, or clinic as part of their service. Part B-covered drugs are generally limited to drugs given by infusion or injection and are not usually self-administered drugs. If a participant has Medicare Part A and Part D but no Part B, an override to bypass Medicare can be given for Part B-covered drugs. Providers should contact Pharmacy Administration at (573) 751-6963</w:t>
      </w:r>
      <w:r>
        <w:t xml:space="preserve"> </w:t>
      </w:r>
      <w:r w:rsidRPr="0078728A">
        <w:t xml:space="preserve">between 8:00 a.m. and 5:00 p.m., Monday through Friday or email </w:t>
      </w:r>
      <w:hyperlink r:id="rId103" w:history="1">
        <w:r w:rsidRPr="00D34162">
          <w:rPr>
            <w:rStyle w:val="Hyperlink"/>
          </w:rPr>
          <w:t>MHD.PharmacyAdmin@dss.mo.gov</w:t>
        </w:r>
      </w:hyperlink>
      <w:r w:rsidRPr="0078728A">
        <w:t xml:space="preserve"> to obtain an override. Visit</w:t>
      </w:r>
      <w:r w:rsidRPr="00BE7B49">
        <w:t xml:space="preserve"> </w:t>
      </w:r>
      <w:hyperlink r:id="rId104" w:history="1">
        <w:r w:rsidRPr="00D34162">
          <w:rPr>
            <w:rStyle w:val="Hyperlink"/>
          </w:rPr>
          <w:t>Medicare.gov</w:t>
        </w:r>
      </w:hyperlink>
      <w:r w:rsidRPr="0078728A">
        <w:t xml:space="preserve"> for more information on Part B-covered drugs.</w:t>
      </w:r>
    </w:p>
    <w:p w14:paraId="0FF6FA04" w14:textId="77777777" w:rsidR="00355147" w:rsidRPr="0078728A" w:rsidRDefault="00355147" w:rsidP="004A7A3F">
      <w:r w:rsidRPr="0078728A">
        <w:t xml:space="preserve">Some Part B drugs, when dispensed by a pharmacy, become the responsibility of Part D. Providers must bill the appropriate Medicare plan and bill </w:t>
      </w:r>
      <w:r>
        <w:t>MHD</w:t>
      </w:r>
      <w:r w:rsidRPr="0078728A">
        <w:t xml:space="preserve"> or MORx secondary.</w:t>
      </w:r>
      <w:r>
        <w:t xml:space="preserve"> For more information on MORx, refer to </w:t>
      </w:r>
      <w:hyperlink w:anchor="MORxreference" w:history="1">
        <w:r w:rsidRPr="004A7A3F">
          <w:rPr>
            <w:rStyle w:val="Hyperlink"/>
          </w:rPr>
          <w:t>Section 2.22</w:t>
        </w:r>
      </w:hyperlink>
      <w:r>
        <w:t xml:space="preserve"> in this manual.</w:t>
      </w:r>
    </w:p>
    <w:p w14:paraId="10E21258" w14:textId="77777777" w:rsidR="00355147" w:rsidRPr="00BF769E" w:rsidRDefault="00355147" w:rsidP="00355147">
      <w:pPr>
        <w:pStyle w:val="Heading4"/>
      </w:pPr>
      <w:bookmarkStart w:id="433" w:name="_Toc132279733"/>
      <w:bookmarkStart w:id="434" w:name="_Toc220305855"/>
      <w:bookmarkStart w:id="435" w:name="_Toc221092789"/>
      <w:bookmarkStart w:id="436" w:name="_Toc224218619"/>
      <w:r w:rsidRPr="00BF769E">
        <w:t>Dual Eligible Participants with Private Primary Insurance</w:t>
      </w:r>
      <w:bookmarkEnd w:id="433"/>
      <w:bookmarkEnd w:id="434"/>
      <w:bookmarkEnd w:id="435"/>
      <w:bookmarkEnd w:id="436"/>
    </w:p>
    <w:p w14:paraId="4BE677DC" w14:textId="77777777" w:rsidR="00355147" w:rsidRDefault="00355147" w:rsidP="00355147">
      <w:r>
        <w:t>If</w:t>
      </w:r>
      <w:r w:rsidRPr="0078728A">
        <w:t xml:space="preserve"> a dual</w:t>
      </w:r>
      <w:r>
        <w:t xml:space="preserve"> </w:t>
      </w:r>
      <w:r w:rsidRPr="0078728A">
        <w:t>eligible participant also has private primary insurance</w:t>
      </w:r>
      <w:r>
        <w:t>, p</w:t>
      </w:r>
      <w:r w:rsidRPr="0078728A">
        <w:t xml:space="preserve">roviders must first bill the private primary insurance, Medicare secondary, and MORx or </w:t>
      </w:r>
      <w:r>
        <w:t>MHD</w:t>
      </w:r>
      <w:r w:rsidRPr="0078728A">
        <w:t xml:space="preserve"> tertiary. </w:t>
      </w:r>
    </w:p>
    <w:p w14:paraId="63910E1C" w14:textId="77777777" w:rsidR="00355147" w:rsidRPr="003B6501" w:rsidRDefault="00355147" w:rsidP="00355147">
      <w:r w:rsidRPr="003B6501">
        <w:t xml:space="preserve">Refer to </w:t>
      </w:r>
      <w:hyperlink r:id="rId105" w:history="1">
        <w:r w:rsidRPr="00D34162">
          <w:rPr>
            <w:rStyle w:val="Hyperlink"/>
          </w:rPr>
          <w:t>MO HealthNet Tertiary Payer Claims</w:t>
        </w:r>
      </w:hyperlink>
      <w:r w:rsidRPr="003B6501">
        <w:t xml:space="preserve"> for more information.</w:t>
      </w:r>
    </w:p>
    <w:p w14:paraId="4ED7242F" w14:textId="77777777" w:rsidR="00355147" w:rsidRPr="00BF769E" w:rsidRDefault="00355147" w:rsidP="00355147">
      <w:pPr>
        <w:pStyle w:val="Heading4"/>
      </w:pPr>
      <w:bookmarkStart w:id="437" w:name="_Toc132279734"/>
      <w:bookmarkStart w:id="438" w:name="_Toc220305856"/>
      <w:bookmarkStart w:id="439" w:name="_Toc221092790"/>
      <w:bookmarkStart w:id="440" w:name="_Toc224218620"/>
      <w:r w:rsidRPr="00BF769E">
        <w:t>Dual Eligible Participants with Medicare Advantage Plan (Part C)</w:t>
      </w:r>
      <w:bookmarkEnd w:id="437"/>
      <w:bookmarkEnd w:id="438"/>
      <w:bookmarkEnd w:id="439"/>
      <w:bookmarkEnd w:id="440"/>
    </w:p>
    <w:p w14:paraId="2E93FB03" w14:textId="77777777" w:rsidR="00355147" w:rsidRDefault="00355147" w:rsidP="00355147">
      <w:r w:rsidRPr="00335AE4">
        <w:t xml:space="preserve">Medicare Advantage (Part C) plans must cover all drugs that Part A and Part B cover. Suppose a dual eligible participant chooses to have a Medicare Advantage plan. In that case, they </w:t>
      </w:r>
      <w:r w:rsidRPr="00335AE4">
        <w:lastRenderedPageBreak/>
        <w:t xml:space="preserve">must join a plan that offers prescription drug coverage. Medicare Advantage plans do not forward electronic crossover claims to MHD. </w:t>
      </w:r>
      <w:r w:rsidRPr="00127429">
        <w:t xml:space="preserve">Therefore, providers must submit Medicare Advantage crossover claims through </w:t>
      </w:r>
      <w:hyperlink r:id="rId106" w:history="1">
        <w:r w:rsidRPr="00127429">
          <w:rPr>
            <w:rStyle w:val="Hyperlink"/>
          </w:rPr>
          <w:t>eMOMED</w:t>
        </w:r>
      </w:hyperlink>
      <w:r w:rsidRPr="00127429">
        <w:t xml:space="preserve">. For non-QMB MHD participants enrolled with a Medicare Advantage plan, MHD processes claims following established coordination of </w:t>
      </w:r>
      <w:r w:rsidRPr="00242968">
        <w:t>benefits policies. For Part B-covered drugs billed through a Medicare Advantage plan, the provider must obtain an override to allow the claim to process following established coordination of benefits policies.</w:t>
      </w:r>
      <w:r w:rsidRPr="00127429">
        <w:t xml:space="preserve"> Providers should contact Pharmacy Administration at (573) 751-6963 between 8:00 a.m. and 5:00 p.m., Monday through Friday or email </w:t>
      </w:r>
      <w:hyperlink r:id="rId107" w:history="1">
        <w:r w:rsidRPr="00127429">
          <w:rPr>
            <w:rStyle w:val="Hyperlink"/>
          </w:rPr>
          <w:t>MHD.PharmacyAdmin@dss.mo.gov</w:t>
        </w:r>
      </w:hyperlink>
      <w:r w:rsidRPr="00127429">
        <w:t xml:space="preserve"> to obtain an override.</w:t>
      </w:r>
    </w:p>
    <w:p w14:paraId="7E11770E" w14:textId="77777777" w:rsidR="00355147" w:rsidRPr="00BE7B49" w:rsidRDefault="00355147" w:rsidP="00355147">
      <w:r w:rsidRPr="00BE7B49">
        <w:t xml:space="preserve">Refer to the </w:t>
      </w:r>
      <w:hyperlink r:id="rId108" w:history="1">
        <w:r w:rsidRPr="00335AE4">
          <w:rPr>
            <w:rStyle w:val="Hyperlink"/>
          </w:rPr>
          <w:t>Medicare/Medicaid Claims Processing Provider Manual</w:t>
        </w:r>
      </w:hyperlink>
      <w:r w:rsidRPr="00BE7B49">
        <w:t xml:space="preserve"> for more information on crossover claims.</w:t>
      </w:r>
    </w:p>
    <w:p w14:paraId="7F115389" w14:textId="77777777" w:rsidR="00355147" w:rsidRPr="00BF769E" w:rsidRDefault="00355147" w:rsidP="00355147">
      <w:pPr>
        <w:pStyle w:val="Heading3"/>
      </w:pPr>
      <w:bookmarkStart w:id="441" w:name="MORxreference"/>
      <w:bookmarkStart w:id="442" w:name="_Toc132279735"/>
      <w:bookmarkStart w:id="443" w:name="_Toc220305763"/>
      <w:bookmarkStart w:id="444" w:name="_Toc220305857"/>
      <w:bookmarkStart w:id="445" w:name="_Toc221092791"/>
      <w:bookmarkStart w:id="446" w:name="_Toc224218621"/>
      <w:bookmarkEnd w:id="441"/>
      <w:r w:rsidRPr="00BF769E">
        <w:t xml:space="preserve">2.22 </w:t>
      </w:r>
      <w:bookmarkEnd w:id="416"/>
      <w:bookmarkEnd w:id="417"/>
      <w:bookmarkEnd w:id="418"/>
      <w:bookmarkEnd w:id="419"/>
      <w:bookmarkEnd w:id="442"/>
      <w:r w:rsidRPr="00BF769E">
        <w:t>Missouri Rx Plan (MORx)</w:t>
      </w:r>
      <w:bookmarkEnd w:id="443"/>
      <w:bookmarkEnd w:id="444"/>
      <w:bookmarkEnd w:id="445"/>
      <w:bookmarkEnd w:id="446"/>
    </w:p>
    <w:p w14:paraId="56BEADEC" w14:textId="77777777" w:rsidR="00355147" w:rsidRPr="0078728A" w:rsidRDefault="00355147" w:rsidP="00355147">
      <w:r w:rsidRPr="0078728A">
        <w:t xml:space="preserve">MORx is Missouri’s State </w:t>
      </w:r>
      <w:r>
        <w:t>Pharmaceutical</w:t>
      </w:r>
      <w:r w:rsidRPr="0078728A">
        <w:t xml:space="preserve"> Assistance Program (SPAP). MORx provides prescription drug assistance to dual</w:t>
      </w:r>
      <w:r>
        <w:t xml:space="preserve"> </w:t>
      </w:r>
      <w:r w:rsidRPr="0078728A">
        <w:t xml:space="preserve">eligible participants by coordinating benefits with Medicare’s (Part D) Prescription Drug Plan (PDP) program. Dual eligibles receive pharmacy benefits through their Medicare Part D plan and MORx. MORx is a secondary payer after any PDP. MORx assists with prescription drug copayments only and pays </w:t>
      </w:r>
      <w:r>
        <w:t>fifty percent (</w:t>
      </w:r>
      <w:r w:rsidRPr="0078728A">
        <w:t>50%</w:t>
      </w:r>
      <w:r>
        <w:t>)</w:t>
      </w:r>
      <w:r w:rsidRPr="0078728A">
        <w:t xml:space="preserve"> of the participant’s out-of-pocket costs for </w:t>
      </w:r>
      <w:r>
        <w:t>drug</w:t>
      </w:r>
      <w:r w:rsidRPr="0078728A">
        <w:t>s covered by the participant’s PDP. MORx does not cover PDP premiums, DME, or Part B-covered drugs.</w:t>
      </w:r>
    </w:p>
    <w:p w14:paraId="6C231A03" w14:textId="77777777" w:rsidR="00355147" w:rsidRPr="0078728A" w:rsidRDefault="00355147" w:rsidP="00355147">
      <w:r w:rsidRPr="0078728A">
        <w:t>MORx does not have a formulary and only covers prescription drugs covered by the PDP</w:t>
      </w:r>
      <w:r>
        <w:t xml:space="preserve"> and MO HealthNet</w:t>
      </w:r>
      <w:r w:rsidRPr="0078728A">
        <w:t>.</w:t>
      </w:r>
    </w:p>
    <w:p w14:paraId="19A9D8C8" w14:textId="77777777" w:rsidR="00355147" w:rsidRPr="00BF769E" w:rsidRDefault="00355147" w:rsidP="00355147">
      <w:pPr>
        <w:pStyle w:val="Heading4"/>
      </w:pPr>
      <w:bookmarkStart w:id="447" w:name="_Toc317166588"/>
      <w:bookmarkStart w:id="448" w:name="_Toc318376088"/>
      <w:bookmarkStart w:id="449" w:name="_Toc368473686"/>
      <w:bookmarkStart w:id="450" w:name="_Toc486508269"/>
      <w:bookmarkStart w:id="451" w:name="_Toc132279736"/>
      <w:bookmarkStart w:id="452" w:name="_Toc224218622"/>
      <w:r w:rsidRPr="00BF769E">
        <w:t>MORx Eligibility</w:t>
      </w:r>
      <w:bookmarkEnd w:id="447"/>
      <w:bookmarkEnd w:id="448"/>
      <w:bookmarkEnd w:id="449"/>
      <w:bookmarkEnd w:id="450"/>
      <w:bookmarkEnd w:id="451"/>
      <w:bookmarkEnd w:id="452"/>
    </w:p>
    <w:p w14:paraId="23EE3584" w14:textId="77777777" w:rsidR="00355147" w:rsidRDefault="00355147" w:rsidP="00355147">
      <w:r w:rsidRPr="0078728A">
        <w:t xml:space="preserve">Dual eligibles includes participants receiving full </w:t>
      </w:r>
      <w:r>
        <w:t>MO HealthNet</w:t>
      </w:r>
      <w:r w:rsidRPr="0078728A">
        <w:t xml:space="preserve"> benefits, participants with a spend</w:t>
      </w:r>
      <w:r>
        <w:t xml:space="preserve"> </w:t>
      </w:r>
      <w:r w:rsidRPr="0078728A">
        <w:t>down requirement (regardless of meeting spend</w:t>
      </w:r>
      <w:r>
        <w:t xml:space="preserve"> </w:t>
      </w:r>
      <w:r w:rsidRPr="0078728A">
        <w:t>down or not), and participants who receive only the coverage of their Medicare Part B premiums.</w:t>
      </w:r>
    </w:p>
    <w:p w14:paraId="0487E006" w14:textId="77777777" w:rsidR="00355147" w:rsidRPr="0078728A" w:rsidRDefault="00355147" w:rsidP="00355147">
      <w:r>
        <w:t xml:space="preserve">Refer to the </w:t>
      </w:r>
      <w:hyperlink r:id="rId109" w:history="1">
        <w:r w:rsidRPr="00E74041">
          <w:rPr>
            <w:rStyle w:val="Hyperlink"/>
          </w:rPr>
          <w:t>General Sections Provider Manual</w:t>
        </w:r>
      </w:hyperlink>
      <w:r>
        <w:t xml:space="preserve"> for more information on the Spend Down Program.</w:t>
      </w:r>
    </w:p>
    <w:p w14:paraId="6BA9FC33" w14:textId="77777777" w:rsidR="00355147" w:rsidRPr="00BF769E" w:rsidRDefault="00355147" w:rsidP="00355147">
      <w:pPr>
        <w:pStyle w:val="Heading4"/>
      </w:pPr>
      <w:bookmarkStart w:id="453" w:name="_Toc132279737"/>
      <w:bookmarkStart w:id="454" w:name="_Toc220305858"/>
      <w:bookmarkStart w:id="455" w:name="_Toc317166589"/>
      <w:bookmarkStart w:id="456" w:name="_Toc318376089"/>
      <w:bookmarkStart w:id="457" w:name="_Toc368473687"/>
      <w:bookmarkStart w:id="458" w:name="_Toc486508270"/>
      <w:bookmarkStart w:id="459" w:name="_Toc221092792"/>
      <w:bookmarkStart w:id="460" w:name="_Toc224218623"/>
      <w:r w:rsidRPr="00BF769E">
        <w:t>Low-Income Subsidy</w:t>
      </w:r>
      <w:bookmarkEnd w:id="453"/>
      <w:bookmarkEnd w:id="454"/>
      <w:bookmarkEnd w:id="455"/>
      <w:bookmarkEnd w:id="456"/>
      <w:bookmarkEnd w:id="457"/>
      <w:bookmarkEnd w:id="458"/>
      <w:bookmarkEnd w:id="459"/>
      <w:bookmarkEnd w:id="460"/>
    </w:p>
    <w:p w14:paraId="733D2F4E" w14:textId="77777777" w:rsidR="00355147" w:rsidRPr="0078728A" w:rsidRDefault="00355147" w:rsidP="00355147">
      <w:r w:rsidRPr="0078728A">
        <w:t xml:space="preserve">The Low-Income Subsidy (LIS) is a separate benefit of the Medicare Part D program, which provides </w:t>
      </w:r>
      <w:r>
        <w:t>additional assistance to</w:t>
      </w:r>
      <w:r w:rsidRPr="0078728A">
        <w:t xml:space="preserve"> individuals with limited income. Dual eligibles are automatically deemed eligible for LIS and do not need to apply.</w:t>
      </w:r>
    </w:p>
    <w:p w14:paraId="0D4CAA11" w14:textId="77777777" w:rsidR="00355147" w:rsidRPr="0078728A" w:rsidRDefault="00355147" w:rsidP="00355147">
      <w:r w:rsidRPr="0078728A">
        <w:t>LIS eligibility is re-determined on an annual basis. Dual eligible participants suddenly paying full price in January are most likely participants with a spend</w:t>
      </w:r>
      <w:r>
        <w:t xml:space="preserve"> </w:t>
      </w:r>
      <w:r w:rsidRPr="0078728A">
        <w:t xml:space="preserve">down requirement that has </w:t>
      </w:r>
      <w:r>
        <w:t>yet to be</w:t>
      </w:r>
      <w:r w:rsidRPr="0078728A">
        <w:t xml:space="preserve"> met in recent months. Although spend</w:t>
      </w:r>
      <w:r>
        <w:t xml:space="preserve"> </w:t>
      </w:r>
      <w:r w:rsidRPr="0078728A">
        <w:t>down does not affect MORx eligibility, it may impact LIS eligibility determination. Dual eligible MORx members with a spend</w:t>
      </w:r>
      <w:r>
        <w:t xml:space="preserve"> </w:t>
      </w:r>
      <w:r w:rsidRPr="0078728A">
        <w:t xml:space="preserve">down </w:t>
      </w:r>
      <w:r w:rsidRPr="0078728A">
        <w:lastRenderedPageBreak/>
        <w:t>requirement are covered by MORx regardless of whether or not the spend</w:t>
      </w:r>
      <w:r>
        <w:t xml:space="preserve"> </w:t>
      </w:r>
      <w:r w:rsidRPr="0078728A">
        <w:t>down has been met.</w:t>
      </w:r>
    </w:p>
    <w:p w14:paraId="512502DA" w14:textId="77777777" w:rsidR="00355147" w:rsidRPr="0078728A" w:rsidRDefault="00355147" w:rsidP="00355147">
      <w:r w:rsidRPr="0078728A">
        <w:t>NOTE: Participants with a spend</w:t>
      </w:r>
      <w:r>
        <w:t xml:space="preserve"> </w:t>
      </w:r>
      <w:r w:rsidRPr="0078728A">
        <w:t>down requirement must meet their spend</w:t>
      </w:r>
      <w:r>
        <w:t xml:space="preserve"> </w:t>
      </w:r>
      <w:r w:rsidRPr="0078728A">
        <w:t>down at least once per year to qualify for LIS.</w:t>
      </w:r>
    </w:p>
    <w:p w14:paraId="13EB3346" w14:textId="77777777" w:rsidR="00355147" w:rsidRPr="0078728A" w:rsidRDefault="00355147" w:rsidP="00355147">
      <w:r w:rsidRPr="0078728A">
        <w:t>There are different levels of assistance under the LIS for MORx participants:</w:t>
      </w:r>
    </w:p>
    <w:p w14:paraId="411AC23F" w14:textId="77777777" w:rsidR="00355147" w:rsidRPr="00E74041" w:rsidRDefault="00355147" w:rsidP="00355147">
      <w:pPr>
        <w:pStyle w:val="BulletList1"/>
      </w:pPr>
      <w:r w:rsidRPr="00E74041">
        <w:t>Dual eligibles with income at or below 100% of the Federal Poverty level (FPL) will have the lowest Part D copayments</w:t>
      </w:r>
    </w:p>
    <w:p w14:paraId="3A9ABF1B" w14:textId="77777777" w:rsidR="00355147" w:rsidRPr="00E74041" w:rsidRDefault="00355147" w:rsidP="00355147">
      <w:pPr>
        <w:pStyle w:val="BulletList1"/>
      </w:pPr>
      <w:r w:rsidRPr="00E74041">
        <w:t>Dual eligible with an income above 100% FPL will pay a slightly higher copayment for prescription drugs</w:t>
      </w:r>
    </w:p>
    <w:p w14:paraId="5DA24EF1" w14:textId="77777777" w:rsidR="00355147" w:rsidRPr="00E74041" w:rsidRDefault="00355147" w:rsidP="00355147">
      <w:pPr>
        <w:pStyle w:val="BulletList1"/>
      </w:pPr>
      <w:r w:rsidRPr="00E74041">
        <w:t>Institutionalized (residing in a skilled nursing facility or a mental health institution) full-dual eligible participants will have a zero (0) copayment</w:t>
      </w:r>
    </w:p>
    <w:p w14:paraId="36BB4F1D" w14:textId="77777777" w:rsidR="00355147" w:rsidRPr="00E74041" w:rsidRDefault="00355147" w:rsidP="00355147">
      <w:pPr>
        <w:pStyle w:val="BulletList1"/>
      </w:pPr>
      <w:r w:rsidRPr="00E74041">
        <w:t>Dual eligibles receiving HCBS will have a zero (0) copayment</w:t>
      </w:r>
    </w:p>
    <w:p w14:paraId="4AD6E406" w14:textId="77777777" w:rsidR="00355147" w:rsidRPr="00E74041" w:rsidRDefault="00355147" w:rsidP="00355147">
      <w:pPr>
        <w:pStyle w:val="BulletList1"/>
      </w:pPr>
      <w:r w:rsidRPr="00E74041">
        <w:t>Dual eligibles in a residential care facility may be subject to a copayment</w:t>
      </w:r>
    </w:p>
    <w:p w14:paraId="30F6A7E0" w14:textId="77777777" w:rsidR="00355147" w:rsidRPr="0078728A" w:rsidRDefault="00355147" w:rsidP="00355147">
      <w:r>
        <w:t xml:space="preserve">Refer to the </w:t>
      </w:r>
      <w:hyperlink r:id="rId110" w:history="1">
        <w:r w:rsidRPr="00E74041">
          <w:rPr>
            <w:rStyle w:val="Hyperlink"/>
          </w:rPr>
          <w:t>General Sections Provider Manual</w:t>
        </w:r>
      </w:hyperlink>
      <w:r>
        <w:t xml:space="preserve"> for more information on the Spend Down Program.</w:t>
      </w:r>
    </w:p>
    <w:p w14:paraId="01931339" w14:textId="77777777" w:rsidR="00355147" w:rsidRPr="00BF769E" w:rsidRDefault="00355147" w:rsidP="00355147">
      <w:pPr>
        <w:pStyle w:val="Heading4"/>
      </w:pPr>
      <w:bookmarkStart w:id="461" w:name="_Toc317166592"/>
      <w:bookmarkStart w:id="462" w:name="_Toc318376092"/>
      <w:bookmarkStart w:id="463" w:name="_Toc368473690"/>
      <w:bookmarkStart w:id="464" w:name="_Toc486508273"/>
      <w:bookmarkStart w:id="465" w:name="_Toc132279738"/>
      <w:bookmarkStart w:id="466" w:name="_Toc220305859"/>
      <w:bookmarkStart w:id="467" w:name="_Toc221092793"/>
      <w:bookmarkStart w:id="468" w:name="_Toc224218624"/>
      <w:r w:rsidRPr="00BF769E">
        <w:t>MORx Drug Coverage and Part D Excludable Drugs</w:t>
      </w:r>
      <w:bookmarkEnd w:id="461"/>
      <w:bookmarkEnd w:id="462"/>
      <w:bookmarkEnd w:id="463"/>
      <w:bookmarkEnd w:id="464"/>
      <w:bookmarkEnd w:id="465"/>
      <w:bookmarkEnd w:id="466"/>
      <w:bookmarkEnd w:id="467"/>
      <w:bookmarkEnd w:id="468"/>
    </w:p>
    <w:p w14:paraId="025512D4" w14:textId="77777777" w:rsidR="00355147" w:rsidRPr="001A605E" w:rsidRDefault="00355147" w:rsidP="00355147">
      <w:r w:rsidRPr="001A605E">
        <w:t xml:space="preserve">Drugs identified by the federal government as Medicare Part D </w:t>
      </w:r>
      <w:r>
        <w:t>e</w:t>
      </w:r>
      <w:r w:rsidRPr="001A605E">
        <w:t xml:space="preserve">xcludable drugs are non-covered by Medicare PDP. MHD covers OTC products included in MHD’s </w:t>
      </w:r>
      <w:hyperlink r:id="rId111" w:history="1">
        <w:r w:rsidRPr="00E74041">
          <w:rPr>
            <w:rStyle w:val="Hyperlink"/>
          </w:rPr>
          <w:t>Covered OTC List</w:t>
        </w:r>
      </w:hyperlink>
      <w:r w:rsidRPr="001A605E">
        <w:t xml:space="preserve"> for MORx dual eligible participants, provided the participant is eligible for </w:t>
      </w:r>
      <w:r>
        <w:t>MHD</w:t>
      </w:r>
      <w:r w:rsidRPr="001A605E">
        <w:t xml:space="preserve"> benefits on the date of service. Pharmacies must submit claims for excludable drugs to the PDP and then to MORx for coverage determination.</w:t>
      </w:r>
    </w:p>
    <w:p w14:paraId="14C00D6F" w14:textId="77777777" w:rsidR="00355147" w:rsidRPr="001A605E" w:rsidRDefault="00355147" w:rsidP="00355147">
      <w:r w:rsidRPr="001A605E">
        <w:t>NOTE: Dual eligibles with a spend</w:t>
      </w:r>
      <w:r>
        <w:t xml:space="preserve"> </w:t>
      </w:r>
      <w:r w:rsidRPr="001A605E">
        <w:t>down requirement must meet their spend</w:t>
      </w:r>
      <w:r>
        <w:t xml:space="preserve"> </w:t>
      </w:r>
      <w:r w:rsidRPr="001A605E">
        <w:t>down before MORx covers excludable drugs.</w:t>
      </w:r>
    </w:p>
    <w:p w14:paraId="26D02611" w14:textId="77777777" w:rsidR="00355147" w:rsidRPr="001A605E" w:rsidRDefault="00355147" w:rsidP="00355147">
      <w:r w:rsidRPr="001A605E">
        <w:t>MORx covers up to a 31-day supply for each prescription. MORx does not cover 90-day supplies.</w:t>
      </w:r>
    </w:p>
    <w:p w14:paraId="1A5110FD" w14:textId="77777777" w:rsidR="00355147" w:rsidRPr="0078728A" w:rsidRDefault="00355147" w:rsidP="00355147">
      <w:r w:rsidRPr="0078728A">
        <w:t>For assistance coordinating benefits between MORx and the Medicare Part D plan, contact Pharmacy Administration at (573) 751-6963</w:t>
      </w:r>
      <w:r>
        <w:t xml:space="preserve">, </w:t>
      </w:r>
      <w:r w:rsidRPr="0078728A">
        <w:t>Monday through Friday, 8:00 a.m. to 5:00 p.m</w:t>
      </w:r>
      <w:r>
        <w:t>.,</w:t>
      </w:r>
      <w:r w:rsidRPr="0078728A">
        <w:t xml:space="preserve"> or ema</w:t>
      </w:r>
      <w:r>
        <w:t xml:space="preserve">il </w:t>
      </w:r>
      <w:hyperlink r:id="rId112" w:history="1">
        <w:r w:rsidRPr="00E74041">
          <w:rPr>
            <w:rStyle w:val="Hyperlink"/>
          </w:rPr>
          <w:t>MHD.PharmacyAdmin@dss.mo.gov</w:t>
        </w:r>
      </w:hyperlink>
      <w:r w:rsidRPr="0078728A">
        <w:t>.</w:t>
      </w:r>
    </w:p>
    <w:p w14:paraId="33057B96" w14:textId="77777777" w:rsidR="00355147" w:rsidRDefault="00355147" w:rsidP="00EB6826">
      <w:r w:rsidRPr="0078728A">
        <w:t xml:space="preserve">NOTE: MORx does not cover compounded </w:t>
      </w:r>
      <w:r>
        <w:t>drug</w:t>
      </w:r>
      <w:r w:rsidRPr="0078728A">
        <w:t xml:space="preserve">s. </w:t>
      </w:r>
    </w:p>
    <w:p w14:paraId="7462F820" w14:textId="77777777" w:rsidR="00355147" w:rsidRPr="00D61257" w:rsidRDefault="00355147" w:rsidP="00EB6826">
      <w:r>
        <w:t xml:space="preserve">Refer to </w:t>
      </w:r>
      <w:hyperlink w:anchor="MORxBillingProcedures" w:history="1">
        <w:r w:rsidRPr="00EB6826">
          <w:rPr>
            <w:rStyle w:val="Hyperlink"/>
          </w:rPr>
          <w:t>Section 3.9</w:t>
        </w:r>
      </w:hyperlink>
      <w:r>
        <w:t xml:space="preserve"> of this manual for </w:t>
      </w:r>
      <w:r w:rsidRPr="000377B6">
        <w:t>M</w:t>
      </w:r>
      <w:r w:rsidRPr="00D61257">
        <w:t>ORx Billing Procedures</w:t>
      </w:r>
      <w:r w:rsidRPr="000377B6">
        <w:t>.</w:t>
      </w:r>
    </w:p>
    <w:p w14:paraId="13D5E8E3" w14:textId="77777777" w:rsidR="00355147" w:rsidRPr="00BF769E" w:rsidRDefault="00355147" w:rsidP="00355147">
      <w:pPr>
        <w:pStyle w:val="Heading3"/>
      </w:pPr>
      <w:bookmarkStart w:id="469" w:name="_Toc132279739"/>
      <w:bookmarkStart w:id="470" w:name="_Toc220305764"/>
      <w:bookmarkStart w:id="471" w:name="_Toc220305860"/>
      <w:bookmarkStart w:id="472" w:name="_Toc221092794"/>
      <w:bookmarkStart w:id="473" w:name="_Toc224218625"/>
      <w:bookmarkStart w:id="474" w:name="FamilyPlanning"/>
      <w:r w:rsidRPr="00BF769E">
        <w:lastRenderedPageBreak/>
        <w:t>2.23 Family Planning</w:t>
      </w:r>
      <w:bookmarkEnd w:id="469"/>
      <w:bookmarkEnd w:id="470"/>
      <w:bookmarkEnd w:id="471"/>
      <w:bookmarkEnd w:id="472"/>
      <w:bookmarkEnd w:id="473"/>
    </w:p>
    <w:bookmarkEnd w:id="474"/>
    <w:p w14:paraId="10541513" w14:textId="77777777" w:rsidR="00355147" w:rsidRPr="0078728A" w:rsidRDefault="00355147" w:rsidP="00355147">
      <w:r>
        <w:t>MHD</w:t>
      </w:r>
      <w:r w:rsidRPr="0078728A">
        <w:t xml:space="preserve"> defines family planning as any medically approved diagnosis, treatment, counseling, drug, supply, or device prescribed or furnished by a provider to individuals of </w:t>
      </w:r>
      <w:r>
        <w:t>childbearing</w:t>
      </w:r>
      <w:r w:rsidRPr="0078728A">
        <w:t xml:space="preserve"> age to enable such individuals to determine the number and spacing of their children.</w:t>
      </w:r>
    </w:p>
    <w:p w14:paraId="04B92DC2" w14:textId="77777777" w:rsidR="00355147" w:rsidRPr="0078728A" w:rsidRDefault="00355147" w:rsidP="00355147">
      <w:r w:rsidRPr="0078728A">
        <w:t>It is crucial to correctly identify family planning services by diagnosis and procedure code since the federal financial participation</w:t>
      </w:r>
      <w:r>
        <w:t xml:space="preserve"> (FFP)</w:t>
      </w:r>
      <w:r w:rsidRPr="0078728A">
        <w:t xml:space="preserve"> rate of the payment for these procedures is 90% (rather than the normal rate of approximately 65%). The state general revenue funds the remaining percentage.</w:t>
      </w:r>
    </w:p>
    <w:p w14:paraId="4F1D1343" w14:textId="77777777" w:rsidR="00355147" w:rsidRPr="0078728A" w:rsidRDefault="00355147" w:rsidP="00355147">
      <w:r>
        <w:t>F</w:t>
      </w:r>
      <w:r w:rsidRPr="0078728A">
        <w:t xml:space="preserve">amily planning services for which the higher </w:t>
      </w:r>
      <w:r>
        <w:t>FFP</w:t>
      </w:r>
      <w:r w:rsidRPr="0078728A">
        <w:t xml:space="preserve"> rate is available </w:t>
      </w:r>
      <w:r>
        <w:t>are</w:t>
      </w:r>
      <w:r w:rsidRPr="0078728A">
        <w:t xml:space="preserve"> birth control products, including drugs, non-biodegradable drug delivery implant system</w:t>
      </w:r>
      <w:r>
        <w:t>s</w:t>
      </w:r>
      <w:r w:rsidRPr="0078728A">
        <w:t xml:space="preserve">, intrauterine devices </w:t>
      </w:r>
      <w:r>
        <w:t>(</w:t>
      </w:r>
      <w:r w:rsidRPr="0078728A">
        <w:t>IUDs</w:t>
      </w:r>
      <w:r>
        <w:t>)</w:t>
      </w:r>
      <w:r w:rsidRPr="0078728A">
        <w:t>, and diaphragms.</w:t>
      </w:r>
    </w:p>
    <w:p w14:paraId="2978DC7D" w14:textId="77777777" w:rsidR="00355147" w:rsidRDefault="00355147" w:rsidP="00355147">
      <w:pPr>
        <w:pStyle w:val="Heading4"/>
      </w:pPr>
      <w:bookmarkStart w:id="475" w:name="_Toc132279740"/>
      <w:bookmarkStart w:id="476" w:name="_Toc220305861"/>
      <w:bookmarkStart w:id="477" w:name="_Toc221092795"/>
      <w:bookmarkStart w:id="478" w:name="_Toc224218626"/>
      <w:r w:rsidRPr="00BF769E">
        <w:t>Long-Acting Reversible Contraception Devices</w:t>
      </w:r>
      <w:bookmarkEnd w:id="475"/>
      <w:bookmarkEnd w:id="476"/>
      <w:bookmarkEnd w:id="477"/>
      <w:bookmarkEnd w:id="478"/>
    </w:p>
    <w:p w14:paraId="1CAF7783" w14:textId="77777777" w:rsidR="00355147" w:rsidRPr="0078728A" w:rsidRDefault="00355147" w:rsidP="00355147">
      <w:r>
        <w:t>MHD</w:t>
      </w:r>
      <w:r w:rsidRPr="0078728A">
        <w:t xml:space="preserve"> will allow separate reimbursement for LARC devices inserted during an inpatient hospital stay for delivery. LARC devices, including IUDs and birth control implants, are implantable devices that remain effective for several years to prevent pregnancies. Separate reimbursement applies to the LARC device only. The inpatient hospital rate includes reimbursement for all</w:t>
      </w:r>
      <w:r>
        <w:t xml:space="preserve"> other</w:t>
      </w:r>
      <w:r w:rsidRPr="0078728A">
        <w:t xml:space="preserve"> related services, procedures, supplies, and devices.</w:t>
      </w:r>
    </w:p>
    <w:p w14:paraId="128896BD" w14:textId="77777777" w:rsidR="00355147" w:rsidRPr="0078728A" w:rsidRDefault="00355147" w:rsidP="00355147">
      <w:r w:rsidRPr="0078728A">
        <w:t>To receive separate reimbursement for LARC devices inserted during inpatient hospital stays</w:t>
      </w:r>
      <w:r>
        <w:t xml:space="preserve">, </w:t>
      </w:r>
      <w:r w:rsidRPr="0078728A">
        <w:t>providers can submit an outpatient or pharmacy claim with the most appropriate NDC. Providers will receive their inpatient rate and be reimbursed separately for the LARC device.</w:t>
      </w:r>
    </w:p>
    <w:p w14:paraId="1D0B8257" w14:textId="77777777" w:rsidR="00355147" w:rsidRPr="0078728A" w:rsidRDefault="00355147" w:rsidP="00355147">
      <w:r>
        <w:t>MHD</w:t>
      </w:r>
      <w:r w:rsidRPr="0078728A">
        <w:t xml:space="preserve"> has a </w:t>
      </w:r>
      <w:hyperlink r:id="rId113" w:history="1">
        <w:r w:rsidRPr="00E74041">
          <w:rPr>
            <w:rStyle w:val="Hyperlink"/>
          </w:rPr>
          <w:t>Non-Oral Contraceptives Fiscal Edit</w:t>
        </w:r>
      </w:hyperlink>
      <w:r w:rsidRPr="0078728A">
        <w:t xml:space="preserve"> to prevent duplicate billing</w:t>
      </w:r>
      <w:r>
        <w:t xml:space="preserve">. </w:t>
      </w:r>
      <w:r w:rsidRPr="0078728A">
        <w:t xml:space="preserve">Providers are responsible for checking </w:t>
      </w:r>
      <w:r>
        <w:t xml:space="preserve">the </w:t>
      </w:r>
      <w:r w:rsidRPr="0078728A">
        <w:t xml:space="preserve">criteria to confirm the </w:t>
      </w:r>
      <w:r>
        <w:t>participants’</w:t>
      </w:r>
      <w:r w:rsidRPr="0078728A">
        <w:t xml:space="preserve"> eligibility for a LARC device before billing MHD. Claims for separate reimbursement of the LARC device are subject to post-payment review.</w:t>
      </w:r>
    </w:p>
    <w:p w14:paraId="5D94077D" w14:textId="77777777" w:rsidR="00355147" w:rsidRPr="0078728A" w:rsidRDefault="00355147" w:rsidP="00355147">
      <w:bookmarkStart w:id="479" w:name="_Toc220305765"/>
      <w:r w:rsidRPr="0078728A">
        <w:t xml:space="preserve">NOTE: </w:t>
      </w:r>
      <w:r>
        <w:t>MHD</w:t>
      </w:r>
      <w:r w:rsidRPr="0078728A">
        <w:t xml:space="preserve"> does not allow pharmacy providers to bill for LARCs. The provider inserting the IUD or implant must purchase and bill for the product and the insertion procedure.</w:t>
      </w:r>
      <w:bookmarkEnd w:id="479"/>
    </w:p>
    <w:p w14:paraId="12F035FB" w14:textId="77777777" w:rsidR="00355147" w:rsidRPr="00BF769E" w:rsidRDefault="00355147" w:rsidP="00355147">
      <w:pPr>
        <w:pStyle w:val="Heading4"/>
      </w:pPr>
      <w:bookmarkStart w:id="480" w:name="_Toc132279741"/>
      <w:bookmarkStart w:id="481" w:name="_Toc220305862"/>
      <w:bookmarkStart w:id="482" w:name="_Toc221092796"/>
      <w:bookmarkStart w:id="483" w:name="_Toc224218627"/>
      <w:r w:rsidRPr="00BF769E">
        <w:t>Long Acting Reversible Contraceptive Devices For Dual Eligibles</w:t>
      </w:r>
      <w:bookmarkEnd w:id="480"/>
      <w:bookmarkEnd w:id="481"/>
      <w:bookmarkEnd w:id="482"/>
      <w:bookmarkEnd w:id="483"/>
    </w:p>
    <w:p w14:paraId="2453A36B" w14:textId="77777777" w:rsidR="00355147" w:rsidRPr="0078728A" w:rsidRDefault="00355147" w:rsidP="00355147">
      <w:r>
        <w:t>MHD</w:t>
      </w:r>
      <w:r w:rsidRPr="0078728A">
        <w:t xml:space="preserve"> reimburses providers for LARC devices for dual</w:t>
      </w:r>
      <w:r>
        <w:t xml:space="preserve"> </w:t>
      </w:r>
      <w:r w:rsidRPr="0078728A">
        <w:t>eligible participants even if their Medicare benefit does not cover it. Once a provider has determined that a dual eligible participant meets the criteria for a LARC, they must submit a claim to MHD, then contact the Pharmacy Administration Unit at (573) 751-6963 between 8:00 a.m. and 5:00 p.m., Monday through Friday or email</w:t>
      </w:r>
      <w:r>
        <w:t xml:space="preserve"> </w:t>
      </w:r>
      <w:hyperlink r:id="rId114" w:history="1">
        <w:r w:rsidRPr="00025D3B">
          <w:rPr>
            <w:rStyle w:val="Hyperlink"/>
          </w:rPr>
          <w:t>MHD.PharmacyAdmin@dss.mo.gov</w:t>
        </w:r>
      </w:hyperlink>
      <w:r w:rsidRPr="0078728A">
        <w:t> to obtain an override.</w:t>
      </w:r>
    </w:p>
    <w:p w14:paraId="37B1136B" w14:textId="77777777" w:rsidR="00355147" w:rsidRPr="00BF769E" w:rsidRDefault="00355147" w:rsidP="00355147">
      <w:pPr>
        <w:pStyle w:val="Heading4"/>
      </w:pPr>
      <w:bookmarkStart w:id="484" w:name="_Toc364938724"/>
      <w:bookmarkStart w:id="485" w:name="_Toc132279742"/>
      <w:bookmarkStart w:id="486" w:name="_Toc220305863"/>
      <w:bookmarkStart w:id="487" w:name="_Toc221092797"/>
      <w:bookmarkStart w:id="488" w:name="_Toc224218628"/>
      <w:r w:rsidRPr="00BF769E">
        <w:lastRenderedPageBreak/>
        <w:t>Oral Contraception (Birth Control Pill)</w:t>
      </w:r>
      <w:bookmarkEnd w:id="484"/>
      <w:bookmarkEnd w:id="485"/>
      <w:bookmarkEnd w:id="486"/>
      <w:bookmarkEnd w:id="487"/>
      <w:bookmarkEnd w:id="488"/>
    </w:p>
    <w:p w14:paraId="1F42B7A8" w14:textId="77777777" w:rsidR="00355147" w:rsidRPr="0078728A" w:rsidRDefault="00355147" w:rsidP="00355147">
      <w:r>
        <w:t>MHD</w:t>
      </w:r>
      <w:r w:rsidRPr="0078728A">
        <w:t xml:space="preserve"> reimburses for prescribed oral contraceptives through the </w:t>
      </w:r>
      <w:r>
        <w:t>MHD Pharmacy</w:t>
      </w:r>
      <w:r w:rsidRPr="0078728A">
        <w:t xml:space="preserve"> </w:t>
      </w:r>
      <w:r>
        <w:t>P</w:t>
      </w:r>
      <w:r w:rsidRPr="0078728A">
        <w:t xml:space="preserve">rogram. </w:t>
      </w:r>
      <w:r>
        <w:t>MHD</w:t>
      </w:r>
      <w:r w:rsidRPr="0078728A">
        <w:t xml:space="preserve"> does not reimburse for participants to skip placebos. Providers must dispense a 21-day pack if placebos are not taken. </w:t>
      </w:r>
      <w:r>
        <w:t>MHD</w:t>
      </w:r>
      <w:r w:rsidRPr="0078728A">
        <w:t xml:space="preserve"> does not cover </w:t>
      </w:r>
      <w:r>
        <w:t>take-home</w:t>
      </w:r>
      <w:r w:rsidRPr="0078728A">
        <w:t xml:space="preserve"> </w:t>
      </w:r>
      <w:r>
        <w:t>drug</w:t>
      </w:r>
      <w:r w:rsidRPr="0078728A">
        <w:t>s and supplies billed by hospital and clinic providers. Only drugs and items administered or used during the visit are covered services.</w:t>
      </w:r>
    </w:p>
    <w:p w14:paraId="5D8C5BF5" w14:textId="77777777" w:rsidR="00355147" w:rsidRPr="00BF769E" w:rsidRDefault="00355147" w:rsidP="00355147">
      <w:pPr>
        <w:pStyle w:val="Heading4"/>
      </w:pPr>
      <w:bookmarkStart w:id="489" w:name="_Toc364938725"/>
      <w:bookmarkStart w:id="490" w:name="_Toc132279743"/>
      <w:bookmarkStart w:id="491" w:name="_Toc220305864"/>
      <w:bookmarkStart w:id="492" w:name="_Toc221092798"/>
      <w:bookmarkStart w:id="493" w:name="_Toc224218629"/>
      <w:r w:rsidRPr="00BF769E">
        <w:t>Diaphragms or Cervical Caps</w:t>
      </w:r>
      <w:bookmarkEnd w:id="489"/>
      <w:bookmarkEnd w:id="490"/>
      <w:bookmarkEnd w:id="491"/>
      <w:bookmarkEnd w:id="492"/>
      <w:bookmarkEnd w:id="493"/>
    </w:p>
    <w:p w14:paraId="6CB09B1F" w14:textId="77777777" w:rsidR="00355147" w:rsidRPr="0078728A" w:rsidRDefault="00355147" w:rsidP="00355147">
      <w:r>
        <w:t xml:space="preserve">MHD </w:t>
      </w:r>
      <w:r w:rsidRPr="0078728A">
        <w:t xml:space="preserve">reimburses for diaphrams and cervical caps. Claims should be submitted using the </w:t>
      </w:r>
      <w:r>
        <w:t xml:space="preserve">item’s 11-digit </w:t>
      </w:r>
      <w:r w:rsidRPr="0078728A">
        <w:t>NDC.</w:t>
      </w:r>
    </w:p>
    <w:p w14:paraId="4E3BDB4A" w14:textId="77777777" w:rsidR="00355147" w:rsidRPr="00BF769E" w:rsidRDefault="00355147" w:rsidP="00355147">
      <w:pPr>
        <w:pStyle w:val="Heading4"/>
      </w:pPr>
      <w:bookmarkStart w:id="494" w:name="PHYSterilizationConsentForm"/>
      <w:bookmarkStart w:id="495" w:name="_Toc364938731"/>
      <w:bookmarkStart w:id="496" w:name="_Toc220305865"/>
      <w:bookmarkStart w:id="497" w:name="_Toc221092799"/>
      <w:bookmarkStart w:id="498" w:name="_Toc224218630"/>
      <w:bookmarkEnd w:id="494"/>
      <w:r w:rsidRPr="00BF769E">
        <w:t xml:space="preserve">Services </w:t>
      </w:r>
      <w:r>
        <w:t>N</w:t>
      </w:r>
      <w:r w:rsidRPr="00BF769E">
        <w:t>ot Covered Under Family Planning</w:t>
      </w:r>
      <w:bookmarkEnd w:id="495"/>
      <w:bookmarkEnd w:id="496"/>
      <w:bookmarkEnd w:id="497"/>
      <w:bookmarkEnd w:id="498"/>
    </w:p>
    <w:p w14:paraId="6958766E" w14:textId="77777777" w:rsidR="00355147" w:rsidRDefault="00355147" w:rsidP="00355147">
      <w:r w:rsidRPr="0004240D">
        <w:t>Condoms, devices, or supplies available as non-prescribed OTC products are not covered.</w:t>
      </w:r>
    </w:p>
    <w:p w14:paraId="01C43DEB" w14:textId="77777777" w:rsidR="00355147" w:rsidRPr="00BF769E" w:rsidRDefault="00355147" w:rsidP="00355147">
      <w:pPr>
        <w:pStyle w:val="Heading3"/>
      </w:pPr>
      <w:bookmarkStart w:id="499" w:name="_Toc220305766"/>
      <w:bookmarkStart w:id="500" w:name="_Toc220305866"/>
      <w:bookmarkStart w:id="501" w:name="_Toc221092800"/>
      <w:bookmarkStart w:id="502" w:name="_Toc224218631"/>
      <w:r w:rsidRPr="00BF769E">
        <w:t>2.24 Out-of-State, Non-Bordering Pharmacies</w:t>
      </w:r>
      <w:bookmarkEnd w:id="499"/>
      <w:bookmarkEnd w:id="500"/>
      <w:bookmarkEnd w:id="501"/>
      <w:bookmarkEnd w:id="502"/>
    </w:p>
    <w:p w14:paraId="60881FAF" w14:textId="77777777" w:rsidR="00355147" w:rsidRPr="0078728A" w:rsidRDefault="00355147" w:rsidP="00355147">
      <w:r>
        <w:t>MHD</w:t>
      </w:r>
      <w:r w:rsidRPr="0078728A">
        <w:t xml:space="preserve"> defines an out-of-state, non-bordering pharmacy as any pharmacy found in a state that does not physically border Missouri. Bordering-state providers of services (located in Arkansas, Illinois, Iowa, Kansas, Kentucky, Nebraska, Oklahoma, and Tennessee) are on the same MHD participation basis as providers of services within Missouri.</w:t>
      </w:r>
    </w:p>
    <w:p w14:paraId="61346912" w14:textId="77777777" w:rsidR="00355147" w:rsidRPr="0004240D" w:rsidRDefault="00355147" w:rsidP="00812E16">
      <w:r w:rsidRPr="0004240D">
        <w:t xml:space="preserve">MHD requires documentation of limited or exclusive distribution arrangement(s) between drug manufacturer(s) and out-of-state, non-bordering pharmacy providers when applying for enrollment with </w:t>
      </w:r>
      <w:r>
        <w:t xml:space="preserve">bi-annual </w:t>
      </w:r>
      <w:r w:rsidRPr="0004240D">
        <w:t>enrollment</w:t>
      </w:r>
      <w:r>
        <w:t xml:space="preserve"> and when adding medications or services to existing pharmacy enrollment</w:t>
      </w:r>
      <w:r w:rsidRPr="0004240D">
        <w:t>. If approved, MHD restricts the out-of-state, non-bordering pharmacy to dispensing the approved limited distribution drug(s) listed within their provider enrollment letters. </w:t>
      </w:r>
    </w:p>
    <w:p w14:paraId="32AFC8FB" w14:textId="77777777" w:rsidR="00355147" w:rsidRPr="0078728A" w:rsidRDefault="00355147" w:rsidP="00812E16">
      <w:r w:rsidRPr="00EB0943">
        <w:t xml:space="preserve">To request an Out-of-State, Non-Bordering Pharmacies questionnaire for first-time enrollment, bi-annual enrollment, or to add medications or services to existing pharmacy enrollment, email </w:t>
      </w:r>
      <w:hyperlink r:id="rId115" w:history="1"/>
      <w:r w:rsidRPr="00812E16">
        <w:rPr>
          <w:rStyle w:val="Hyperlink"/>
        </w:rPr>
        <w:t>MHD.PharmacyIntegrity@dss.mo.gov</w:t>
      </w:r>
      <w:r w:rsidRPr="002F378B">
        <w:t>.</w:t>
      </w:r>
    </w:p>
    <w:p w14:paraId="1CBE1F2D" w14:textId="77777777" w:rsidR="00355147" w:rsidRDefault="00355147" w:rsidP="00812E16">
      <w:r w:rsidRPr="0078728A">
        <w:t xml:space="preserve">For additional information, </w:t>
      </w:r>
      <w:r>
        <w:t>refer to</w:t>
      </w:r>
      <w:r w:rsidRPr="0078728A">
        <w:t xml:space="preserve"> the current</w:t>
      </w:r>
      <w:r>
        <w:t xml:space="preserve"> </w:t>
      </w:r>
      <w:hyperlink r:id="rId116" w:history="1">
        <w:r w:rsidRPr="00025D3B">
          <w:rPr>
            <w:rStyle w:val="Hyperlink"/>
          </w:rPr>
          <w:t>Out-of-State, Non-Bordering Pharmacies Fiscal Edit</w:t>
        </w:r>
      </w:hyperlink>
      <w:r w:rsidRPr="002F378B">
        <w:t>.</w:t>
      </w:r>
    </w:p>
    <w:p w14:paraId="44BEBA98" w14:textId="77777777" w:rsidR="00355147" w:rsidRPr="00BF769E" w:rsidRDefault="00355147" w:rsidP="00355147">
      <w:pPr>
        <w:pStyle w:val="Heading2"/>
        <w:rPr>
          <w:bCs w:val="0"/>
        </w:rPr>
      </w:pPr>
      <w:r w:rsidRPr="00BF769E">
        <w:rPr>
          <w:rFonts w:ascii="Times New Roman" w:hAnsi="Times New Roman"/>
          <w:bCs w:val="0"/>
          <w:sz w:val="24"/>
        </w:rPr>
        <w:fldChar w:fldCharType="begin"/>
      </w:r>
      <w:r w:rsidRPr="00BF769E">
        <w:rPr>
          <w:vanish/>
        </w:rPr>
        <w:instrText xml:space="preserve"> TOC \h \z \t "Head 1,1,Head 2,2,Head 3,3" </w:instrText>
      </w:r>
      <w:r w:rsidRPr="00BF769E">
        <w:rPr>
          <w:rFonts w:ascii="Times New Roman" w:hAnsi="Times New Roman"/>
          <w:bCs w:val="0"/>
          <w:sz w:val="24"/>
        </w:rPr>
        <w:fldChar w:fldCharType="separate"/>
      </w:r>
      <w:hyperlink w:anchor="_Toc204578251" w:history="1">
        <w:r w:rsidRPr="00BF769E">
          <w:t>15.1</w:t>
        </w:r>
        <w:r w:rsidRPr="00BF769E">
          <w:tab/>
          <w:t>ELECTRONIC DATA INTERCHANGE</w:t>
        </w:r>
        <w:r w:rsidRPr="00BF769E">
          <w:rPr>
            <w:webHidden/>
          </w:rPr>
          <w:tab/>
        </w:r>
        <w:r w:rsidRPr="00BF769E">
          <w:rPr>
            <w:bCs w:val="0"/>
            <w:webHidden/>
          </w:rPr>
          <w:fldChar w:fldCharType="begin"/>
        </w:r>
        <w:r w:rsidRPr="00BF769E">
          <w:rPr>
            <w:webHidden/>
          </w:rPr>
          <w:instrText xml:space="preserve"> PAGEREF _Toc204578251 \h </w:instrText>
        </w:r>
        <w:r w:rsidRPr="00BF769E">
          <w:rPr>
            <w:bCs w:val="0"/>
            <w:webHidden/>
          </w:rPr>
        </w:r>
        <w:r w:rsidRPr="00BF769E">
          <w:rPr>
            <w:bCs w:val="0"/>
            <w:webHidden/>
          </w:rPr>
          <w:fldChar w:fldCharType="separate"/>
        </w:r>
        <w:r w:rsidRPr="00BF769E">
          <w:rPr>
            <w:noProof/>
            <w:webHidden/>
          </w:rPr>
          <w:t>37</w:t>
        </w:r>
        <w:r w:rsidRPr="00BF769E">
          <w:rPr>
            <w:bCs w:val="0"/>
            <w:webHidden/>
          </w:rPr>
          <w:fldChar w:fldCharType="end"/>
        </w:r>
      </w:hyperlink>
    </w:p>
    <w:p w14:paraId="64092A5D" w14:textId="77777777" w:rsidR="00355147" w:rsidRPr="00BF769E" w:rsidRDefault="00355147" w:rsidP="00355147">
      <w:pPr>
        <w:pStyle w:val="Heading2"/>
        <w:rPr>
          <w:bCs w:val="0"/>
        </w:rPr>
      </w:pPr>
      <w:hyperlink w:anchor="_Toc204578252" w:history="1">
        <w:r w:rsidRPr="00BF769E">
          <w:rPr>
            <w:rStyle w:val="Hyperlink"/>
            <w:color w:val="E97132"/>
          </w:rPr>
          <w:t>15.2</w:t>
        </w:r>
        <w:r w:rsidRPr="00BF769E">
          <w:rPr>
            <w:rStyle w:val="Hyperlink"/>
            <w:color w:val="E97132"/>
          </w:rPr>
          <w:tab/>
          <w:t>INTERNET ELECTRONIC CLAIM SUBMISSION</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_Toc204578252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37</w:t>
        </w:r>
        <w:r w:rsidRPr="00BF769E">
          <w:rPr>
            <w:rStyle w:val="Hyperlink"/>
            <w:webHidden/>
            <w:color w:val="E97132"/>
          </w:rPr>
          <w:fldChar w:fldCharType="end"/>
        </w:r>
      </w:hyperlink>
    </w:p>
    <w:p w14:paraId="4EAB271F" w14:textId="77777777" w:rsidR="00355147" w:rsidRPr="00BF769E" w:rsidRDefault="00355147" w:rsidP="00355147">
      <w:pPr>
        <w:pStyle w:val="Heading2"/>
        <w:rPr>
          <w:bCs w:val="0"/>
        </w:rPr>
      </w:pPr>
      <w:hyperlink w:anchor="_Toc204578253" w:history="1">
        <w:r w:rsidRPr="00BF769E">
          <w:rPr>
            <w:rStyle w:val="Hyperlink"/>
            <w:color w:val="E97132"/>
          </w:rPr>
          <w:t>15.3</w:t>
        </w:r>
        <w:r w:rsidRPr="00BF769E">
          <w:rPr>
            <w:rStyle w:val="Hyperlink"/>
            <w:color w:val="E97132"/>
          </w:rPr>
          <w:tab/>
          <w:t>POINT OF SALE (pos) CLAIM SUBMISSION</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_Toc204578253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37</w:t>
        </w:r>
        <w:r w:rsidRPr="00BF769E">
          <w:rPr>
            <w:rStyle w:val="Hyperlink"/>
            <w:webHidden/>
            <w:color w:val="E97132"/>
          </w:rPr>
          <w:fldChar w:fldCharType="end"/>
        </w:r>
      </w:hyperlink>
    </w:p>
    <w:p w14:paraId="1708BB56" w14:textId="77777777" w:rsidR="00355147" w:rsidRPr="00BF769E" w:rsidRDefault="00355147" w:rsidP="00355147">
      <w:pPr>
        <w:pStyle w:val="Heading2"/>
        <w:rPr>
          <w:bCs w:val="0"/>
        </w:rPr>
      </w:pPr>
      <w:r w:rsidRPr="00BF769E">
        <w:tab/>
        <w:t>15.3.A</w:t>
      </w:r>
      <w:r w:rsidRPr="00BF769E">
        <w:tab/>
      </w:r>
      <w:r w:rsidRPr="00BF769E">
        <w:tab/>
        <w:t>COMPOUND BILLING…………………………………………………………..3</w:t>
      </w:r>
    </w:p>
    <w:p w14:paraId="45079B5F" w14:textId="77777777" w:rsidR="00355147" w:rsidRPr="00BF769E" w:rsidRDefault="00355147" w:rsidP="00355147">
      <w:pPr>
        <w:pStyle w:val="Heading2"/>
        <w:rPr>
          <w:bCs w:val="0"/>
        </w:rPr>
      </w:pPr>
      <w:r w:rsidRPr="00BF769E">
        <w:tab/>
        <w:t>15.3.B</w:t>
      </w:r>
      <w:r w:rsidRPr="00BF769E">
        <w:tab/>
      </w:r>
      <w:r w:rsidRPr="00BF769E">
        <w:tab/>
        <w:t>REVERSALS………………………………………………………………….......3</w:t>
      </w:r>
    </w:p>
    <w:p w14:paraId="4FE07024" w14:textId="77777777" w:rsidR="00355147" w:rsidRPr="00BF769E" w:rsidRDefault="00355147" w:rsidP="00355147">
      <w:pPr>
        <w:pStyle w:val="Heading2"/>
        <w:rPr>
          <w:bCs w:val="0"/>
        </w:rPr>
      </w:pPr>
      <w:hyperlink w:anchor="_Toc204578254" w:history="1">
        <w:r w:rsidRPr="00BF769E">
          <w:rPr>
            <w:rStyle w:val="Hyperlink"/>
            <w:color w:val="E97132"/>
          </w:rPr>
          <w:t>15.4</w:t>
        </w:r>
        <w:r w:rsidRPr="00BF769E">
          <w:rPr>
            <w:rStyle w:val="Hyperlink"/>
            <w:color w:val="E97132"/>
          </w:rPr>
          <w:tab/>
          <w:t>PHARMACY CLAIM FORM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_Toc204578254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703AECBE" w14:textId="77777777" w:rsidR="00355147" w:rsidRPr="00BF769E" w:rsidRDefault="00355147" w:rsidP="00355147">
      <w:pPr>
        <w:pStyle w:val="Heading2"/>
        <w:rPr>
          <w:bCs w:val="0"/>
        </w:rPr>
      </w:pPr>
      <w:hyperlink w:anchor="_Toc204578255" w:history="1">
        <w:r w:rsidRPr="00BF769E">
          <w:rPr>
            <w:rStyle w:val="Hyperlink"/>
            <w:color w:val="E97132"/>
          </w:rPr>
          <w:t>15.5</w:t>
        </w:r>
        <w:r w:rsidRPr="00BF769E">
          <w:rPr>
            <w:rStyle w:val="Hyperlink"/>
            <w:color w:val="E97132"/>
          </w:rPr>
          <w:tab/>
          <w:t>PROVIDER RELATIONS COMMUNICATION UNIT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_Toc204578255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1F9922CC" w14:textId="77777777" w:rsidR="00355147" w:rsidRPr="00BF769E" w:rsidRDefault="00355147" w:rsidP="00355147">
      <w:pPr>
        <w:pStyle w:val="Heading2"/>
        <w:rPr>
          <w:bCs w:val="0"/>
        </w:rPr>
      </w:pPr>
      <w:r w:rsidRPr="00BF769E">
        <w:t>15.4</w:t>
      </w:r>
      <w:r w:rsidRPr="00BF769E">
        <w:tab/>
        <w:t>PHARMACY PROGRAM INQUIRIES……………………………………………………….4</w:t>
      </w:r>
    </w:p>
    <w:p w14:paraId="50D8A3A1" w14:textId="77777777" w:rsidR="00355147" w:rsidRPr="00BF769E" w:rsidRDefault="00355147" w:rsidP="00355147">
      <w:pPr>
        <w:pStyle w:val="Heading2"/>
        <w:rPr>
          <w:bCs w:val="0"/>
        </w:rPr>
      </w:pPr>
      <w:hyperlink w:anchor="_Toc204578256" w:history="1">
        <w:r w:rsidRPr="00BF769E">
          <w:rPr>
            <w:rStyle w:val="Hyperlink"/>
            <w:color w:val="E97132"/>
          </w:rPr>
          <w:t>15.6</w:t>
        </w:r>
        <w:r w:rsidRPr="00BF769E">
          <w:rPr>
            <w:rStyle w:val="Hyperlink"/>
            <w:color w:val="E97132"/>
          </w:rPr>
          <w:tab/>
          <w:t>RESUBMISSION OF CLAIMS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_Toc204578256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220A482F" w14:textId="77777777" w:rsidR="00355147" w:rsidRPr="00BF769E" w:rsidRDefault="00355147" w:rsidP="00355147">
      <w:pPr>
        <w:pStyle w:val="Heading2"/>
        <w:rPr>
          <w:bCs w:val="0"/>
        </w:rPr>
      </w:pPr>
      <w:r w:rsidRPr="00BF769E">
        <w:t>15.5</w:t>
      </w:r>
      <w:r w:rsidRPr="00BF769E">
        <w:tab/>
        <w:t>MO RX BILLING PROCEDURES…………………………………………………………….4</w:t>
      </w:r>
    </w:p>
    <w:p w14:paraId="7F7FEDBD" w14:textId="77777777" w:rsidR="00355147" w:rsidRPr="00BF769E" w:rsidRDefault="00355147" w:rsidP="00355147">
      <w:pPr>
        <w:pStyle w:val="Heading2"/>
        <w:rPr>
          <w:bCs w:val="0"/>
        </w:rPr>
      </w:pPr>
      <w:r w:rsidRPr="00BF769E">
        <w:tab/>
        <w:t>15.5.A</w:t>
      </w:r>
      <w:r w:rsidRPr="00BF769E">
        <w:tab/>
      </w:r>
      <w:r w:rsidRPr="00BF769E">
        <w:tab/>
        <w:t xml:space="preserve">MO RX BENEFIT IDENTIFICATION NUMBER (BIN) AND PROCESSOR </w:t>
      </w:r>
    </w:p>
    <w:p w14:paraId="69D0747A" w14:textId="77777777" w:rsidR="00355147" w:rsidRPr="00BF769E" w:rsidRDefault="00355147" w:rsidP="00355147">
      <w:pPr>
        <w:pStyle w:val="Heading2"/>
        <w:rPr>
          <w:bCs w:val="0"/>
        </w:rPr>
      </w:pPr>
      <w:r w:rsidRPr="00BF769E">
        <w:tab/>
        <w:t>CONTROL NUMBER (PCN)…………………………………………………………………….4</w:t>
      </w:r>
    </w:p>
    <w:p w14:paraId="7D11603B" w14:textId="77777777" w:rsidR="00355147" w:rsidRPr="00BF769E" w:rsidRDefault="00355147" w:rsidP="00355147">
      <w:pPr>
        <w:pStyle w:val="Heading2"/>
        <w:rPr>
          <w:bCs w:val="0"/>
        </w:rPr>
      </w:pPr>
      <w:r w:rsidRPr="00BF769E">
        <w:tab/>
        <w:t>15.5.B</w:t>
      </w:r>
      <w:r w:rsidRPr="00BF769E">
        <w:tab/>
      </w:r>
      <w:r w:rsidRPr="00BF769E">
        <w:tab/>
        <w:t>MO RX OTHER COVERAGE CODE (ODD) FIELD………………………..…4</w:t>
      </w:r>
    </w:p>
    <w:p w14:paraId="1EA5B790" w14:textId="77777777" w:rsidR="00355147" w:rsidRPr="00BF769E" w:rsidRDefault="00355147" w:rsidP="00355147">
      <w:pPr>
        <w:pStyle w:val="Heading2"/>
        <w:rPr>
          <w:bCs w:val="0"/>
        </w:rPr>
      </w:pPr>
      <w:hyperlink w:anchor="_Toc204578257" w:history="1">
        <w:r w:rsidRPr="00BF769E">
          <w:rPr>
            <w:rStyle w:val="Hyperlink"/>
            <w:color w:val="E97132"/>
          </w:rPr>
          <w:t>15.7</w:t>
        </w:r>
        <w:r w:rsidRPr="00BF769E">
          <w:rPr>
            <w:rStyle w:val="Hyperlink"/>
            <w:color w:val="E97132"/>
          </w:rPr>
          <w:tab/>
          <w:t>BILLING PROCEDURES FOR MEDICARE/MEDICAID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_Toc204578257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567FDA2A" w14:textId="77777777" w:rsidR="00355147" w:rsidRPr="00BF769E" w:rsidRDefault="00355147" w:rsidP="00355147">
      <w:pPr>
        <w:pStyle w:val="Heading2"/>
        <w:rPr>
          <w:bCs w:val="0"/>
        </w:rPr>
      </w:pPr>
      <w:hyperlink w:anchor="_Toc204578258" w:history="1">
        <w:r w:rsidRPr="00BF769E">
          <w:rPr>
            <w:rStyle w:val="Hyperlink"/>
            <w:color w:val="E97132"/>
          </w:rPr>
          <w:t>15.8</w:t>
        </w:r>
        <w:r w:rsidRPr="00BF769E">
          <w:rPr>
            <w:rStyle w:val="Hyperlink"/>
            <w:color w:val="E97132"/>
          </w:rPr>
          <w:tab/>
          <w:t>PHARMACY CLAIM FILING INSTRUCTIONS (text del. 3/06)</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_Toc204578258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01E168B6" w14:textId="77777777" w:rsidR="00355147" w:rsidRPr="00BF769E" w:rsidRDefault="00355147" w:rsidP="00355147">
      <w:pPr>
        <w:pStyle w:val="Heading2"/>
        <w:rPr>
          <w:bCs w:val="0"/>
        </w:rPr>
      </w:pPr>
      <w:hyperlink w:anchor="_Toc204578259" w:history="1">
        <w:r w:rsidRPr="00BF769E">
          <w:rPr>
            <w:rStyle w:val="Hyperlink"/>
            <w:color w:val="E97132"/>
          </w:rPr>
          <w:t>15.9</w:t>
        </w:r>
        <w:r w:rsidRPr="00BF769E">
          <w:rPr>
            <w:rStyle w:val="Hyperlink"/>
            <w:color w:val="E97132"/>
          </w:rPr>
          <w:tab/>
          <w:t>POINT OF SALE CLAIM FILING INSTRUCTIONS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_Toc204578259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3F7AAD5D" w14:textId="77777777" w:rsidR="00355147" w:rsidRPr="00BF769E" w:rsidRDefault="00355147" w:rsidP="00355147">
      <w:pPr>
        <w:pStyle w:val="Heading2"/>
        <w:rPr>
          <w:bCs w:val="0"/>
        </w:rPr>
      </w:pPr>
      <w:hyperlink w:anchor="_Toc204578260" w:history="1">
        <w:r w:rsidRPr="00BF769E">
          <w:rPr>
            <w:rStyle w:val="Hyperlink"/>
            <w:color w:val="E97132"/>
          </w:rPr>
          <w:t>15.10</w:t>
        </w:r>
        <w:r w:rsidRPr="00BF769E">
          <w:rPr>
            <w:rStyle w:val="Hyperlink"/>
            <w:color w:val="E97132"/>
          </w:rPr>
          <w:tab/>
          <w:t>SPECIAL INSTRUCTIONS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_Toc204578260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605998CF" w14:textId="77777777" w:rsidR="00355147" w:rsidRPr="00BF769E" w:rsidRDefault="00355147" w:rsidP="00355147">
      <w:pPr>
        <w:pStyle w:val="Heading2"/>
        <w:rPr>
          <w:bCs w:val="0"/>
        </w:rPr>
      </w:pPr>
      <w:hyperlink w:anchor="_Toc204578266" w:history="1">
        <w:r w:rsidRPr="00BF769E">
          <w:rPr>
            <w:rStyle w:val="Hyperlink"/>
            <w:color w:val="E97132"/>
          </w:rPr>
          <w:t>15.11</w:t>
        </w:r>
        <w:r w:rsidRPr="00BF769E">
          <w:rPr>
            <w:rStyle w:val="Hyperlink"/>
            <w:color w:val="E97132"/>
          </w:rPr>
          <w:tab/>
          <w:t>POINT OF SALE (text del. 3/06)</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_Toc204578266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68482DBD" w14:textId="77777777" w:rsidR="00355147" w:rsidRPr="00BF769E" w:rsidRDefault="00355147" w:rsidP="00355147">
      <w:pPr>
        <w:pStyle w:val="Heading2"/>
        <w:rPr>
          <w:bCs w:val="0"/>
        </w:rPr>
      </w:pPr>
      <w:hyperlink w:anchor="_Toc204578267" w:history="1">
        <w:r w:rsidRPr="00BF769E">
          <w:rPr>
            <w:rStyle w:val="Hyperlink"/>
            <w:color w:val="E97132"/>
          </w:rPr>
          <w:t>15.6</w:t>
        </w:r>
        <w:r w:rsidRPr="00BF769E">
          <w:rPr>
            <w:rStyle w:val="Hyperlink"/>
            <w:color w:val="E97132"/>
          </w:rPr>
          <w:tab/>
          <w:t>POINT OF SALE CAPTURED CLAIMS</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_Toc204578267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41</w:t>
        </w:r>
        <w:r w:rsidRPr="00BF769E">
          <w:rPr>
            <w:rStyle w:val="Hyperlink"/>
            <w:webHidden/>
            <w:color w:val="E97132"/>
          </w:rPr>
          <w:fldChar w:fldCharType="end"/>
        </w:r>
      </w:hyperlink>
    </w:p>
    <w:p w14:paraId="340FA51F" w14:textId="77777777" w:rsidR="00355147" w:rsidRPr="00BF769E" w:rsidRDefault="00355147" w:rsidP="00355147">
      <w:pPr>
        <w:pStyle w:val="Heading2"/>
        <w:rPr>
          <w:bCs w:val="0"/>
        </w:rPr>
      </w:pPr>
      <w:hyperlink w:anchor="_Toc204578268" w:history="1">
        <w:r w:rsidRPr="00BF769E">
          <w:rPr>
            <w:rStyle w:val="Hyperlink"/>
            <w:color w:val="E97132"/>
          </w:rPr>
          <w:t>15.13</w:t>
        </w:r>
        <w:r w:rsidRPr="00BF769E">
          <w:rPr>
            <w:rStyle w:val="Hyperlink"/>
            <w:color w:val="E97132"/>
          </w:rPr>
          <w:tab/>
          <w:t>POINT OF SALE REVERSALS (text del. 3/06)</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_Toc204578268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573E5A98" w14:textId="77777777" w:rsidR="00355147" w:rsidRPr="00BF769E" w:rsidRDefault="00355147" w:rsidP="00355147">
      <w:pPr>
        <w:pStyle w:val="Heading2"/>
        <w:rPr>
          <w:bCs w:val="0"/>
        </w:rPr>
      </w:pPr>
      <w:hyperlink w:anchor="_Toc204578269" w:history="1">
        <w:r w:rsidRPr="00BF769E">
          <w:rPr>
            <w:rStyle w:val="Hyperlink"/>
            <w:color w:val="E97132"/>
          </w:rPr>
          <w:t>15.7</w:t>
        </w:r>
        <w:r w:rsidRPr="00BF769E">
          <w:rPr>
            <w:rStyle w:val="Hyperlink"/>
            <w:color w:val="E97132"/>
          </w:rPr>
          <w:tab/>
          <w:t>CLAIM FILING FOR INJECTABLE MEDICATIONS</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_Toc204578269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0E266C3D" w14:textId="77777777" w:rsidR="00355147" w:rsidRPr="00BF769E" w:rsidRDefault="00355147" w:rsidP="00355147">
      <w:pPr>
        <w:pStyle w:val="Heading2"/>
        <w:rPr>
          <w:bCs w:val="0"/>
        </w:rPr>
      </w:pPr>
      <w:hyperlink w:anchor="_Toc204578270" w:history="1">
        <w:r w:rsidRPr="00BF769E">
          <w:rPr>
            <w:rStyle w:val="Hyperlink"/>
            <w:color w:val="E97132"/>
          </w:rPr>
          <w:t>15.15</w:t>
        </w:r>
        <w:r w:rsidRPr="00BF769E">
          <w:rPr>
            <w:rStyle w:val="Hyperlink"/>
            <w:color w:val="E97132"/>
          </w:rPr>
          <w:tab/>
          <w:t>CLAIM FILING FOR NON INJECTABLE UNIT-OF-USE PRODUCTS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_Toc204578270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73130CAA" w14:textId="77777777" w:rsidR="00355147" w:rsidRPr="00BF769E" w:rsidRDefault="00355147" w:rsidP="00355147">
      <w:pPr>
        <w:pStyle w:val="Heading2"/>
        <w:rPr>
          <w:bCs w:val="0"/>
        </w:rPr>
      </w:pPr>
      <w:hyperlink w:anchor="_Toc204578271" w:history="1">
        <w:r w:rsidRPr="00BF769E">
          <w:rPr>
            <w:rStyle w:val="Hyperlink"/>
            <w:color w:val="E97132"/>
          </w:rPr>
          <w:t>15.16</w:t>
        </w:r>
        <w:r w:rsidRPr="00BF769E">
          <w:rPr>
            <w:rStyle w:val="Hyperlink"/>
            <w:color w:val="E97132"/>
          </w:rPr>
          <w:tab/>
          <w:t>INSURANCE COVERAGE CODES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_Toc204578271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3CD9D1EA" w14:textId="426F999E" w:rsidR="00355147" w:rsidRPr="00BF769E" w:rsidRDefault="00355147" w:rsidP="00355147">
      <w:pPr>
        <w:pStyle w:val="Heading2"/>
        <w:rPr>
          <w:bCs w:val="0"/>
        </w:rPr>
      </w:pPr>
      <w:r w:rsidRPr="00BF769E">
        <w:rPr>
          <w:bCs w:val="0"/>
        </w:rPr>
        <w:fldChar w:fldCharType="end"/>
      </w:r>
      <w:bookmarkStart w:id="503" w:name="_Toc132279744"/>
      <w:bookmarkStart w:id="504" w:name="_Toc220305767"/>
      <w:bookmarkStart w:id="505" w:name="_Toc220305867"/>
      <w:bookmarkStart w:id="506" w:name="_Toc221092801"/>
      <w:bookmarkStart w:id="507" w:name="_Toc224218632"/>
      <w:r w:rsidRPr="00BF769E">
        <w:t>Section 3</w:t>
      </w:r>
      <w:r>
        <w:t xml:space="preserve">: </w:t>
      </w:r>
      <w:r w:rsidRPr="00BF769E">
        <w:t>Billing Instructions</w:t>
      </w:r>
      <w:bookmarkEnd w:id="503"/>
      <w:bookmarkEnd w:id="504"/>
      <w:bookmarkEnd w:id="505"/>
      <w:bookmarkEnd w:id="506"/>
      <w:bookmarkEnd w:id="507"/>
    </w:p>
    <w:p w14:paraId="0B56D71A" w14:textId="77777777" w:rsidR="00355147" w:rsidRPr="00BF769E" w:rsidRDefault="00355147" w:rsidP="00355147">
      <w:pPr>
        <w:pStyle w:val="Heading3"/>
      </w:pPr>
      <w:bookmarkStart w:id="508" w:name="_Toc204578251"/>
      <w:bookmarkStart w:id="509" w:name="_Toc132279745"/>
      <w:bookmarkStart w:id="510" w:name="_Toc220305768"/>
      <w:bookmarkStart w:id="511" w:name="_Toc220305868"/>
      <w:bookmarkStart w:id="512" w:name="_Toc221092802"/>
      <w:bookmarkStart w:id="513" w:name="_Toc224218633"/>
      <w:r w:rsidRPr="00BF769E">
        <w:t>3.1 Electronic Data Interchang</w:t>
      </w:r>
      <w:bookmarkEnd w:id="508"/>
      <w:r w:rsidRPr="00BF769E">
        <w:t>e</w:t>
      </w:r>
      <w:bookmarkEnd w:id="509"/>
      <w:bookmarkEnd w:id="510"/>
      <w:bookmarkEnd w:id="511"/>
      <w:bookmarkEnd w:id="512"/>
      <w:bookmarkEnd w:id="513"/>
    </w:p>
    <w:p w14:paraId="66A2CF7A" w14:textId="77777777" w:rsidR="00242656" w:rsidRPr="0022593C" w:rsidRDefault="00242656" w:rsidP="00896D43">
      <w:r w:rsidRPr="00896D43">
        <w:t xml:space="preserve">Providers exchanging electronic transactions with the MO HealthNet Division (MHD) should access the </w:t>
      </w:r>
      <w:hyperlink r:id="rId117" w:history="1">
        <w:r w:rsidRPr="00896D43">
          <w:rPr>
            <w:rStyle w:val="Hyperlink"/>
          </w:rPr>
          <w:t>ASC X12 Implementation Guides</w:t>
        </w:r>
      </w:hyperlink>
      <w:r w:rsidRPr="00896D43">
        <w:t xml:space="preserve">, adopted under the Health Insurance Portability and Accountability Act (HIPAA). </w:t>
      </w:r>
      <w:r w:rsidRPr="0022593C">
        <w:t xml:space="preserve">For Missouri-specific information, including connection methods, the biller’s responsibilities, forms to be completed before submitting </w:t>
      </w:r>
      <w:r w:rsidRPr="0022593C">
        <w:lastRenderedPageBreak/>
        <w:t xml:space="preserve">electronic information, and supplemental information, reference the </w:t>
      </w:r>
      <w:hyperlink r:id="rId118" w:history="1">
        <w:r w:rsidRPr="0022593C">
          <w:rPr>
            <w:rStyle w:val="Hyperlink"/>
          </w:rPr>
          <w:t>X12 Version v5010</w:t>
        </w:r>
      </w:hyperlink>
      <w:r w:rsidRPr="0022593C">
        <w:t xml:space="preserve"> and </w:t>
      </w:r>
      <w:hyperlink r:id="rId119" w:history="1">
        <w:r w:rsidRPr="0022593C">
          <w:rPr>
            <w:rStyle w:val="Hyperlink"/>
          </w:rPr>
          <w:t>NCPDP Telecommunication D.0 &amp; Batch Transaction Standard V.1.1 Companion Guides</w:t>
        </w:r>
        <w:r w:rsidRPr="0022593C">
          <w:t>.</w:t>
        </w:r>
      </w:hyperlink>
    </w:p>
    <w:p w14:paraId="35A9B5F9" w14:textId="77777777" w:rsidR="00370E06" w:rsidRPr="00D357CD" w:rsidRDefault="00370E06" w:rsidP="00370E06">
      <w:pPr>
        <w:pStyle w:val="Heading3"/>
      </w:pPr>
      <w:bookmarkStart w:id="514" w:name="_Toc204578253"/>
      <w:bookmarkStart w:id="515" w:name="_Toc132279746"/>
      <w:bookmarkStart w:id="516" w:name="_Toc220305769"/>
      <w:bookmarkStart w:id="517" w:name="_Toc220305869"/>
      <w:bookmarkStart w:id="518" w:name="_Toc221092803"/>
      <w:bookmarkStart w:id="519" w:name="_Toc224218634"/>
      <w:r w:rsidRPr="00D357CD">
        <w:t>3.2 Point of Service Claim Submission</w:t>
      </w:r>
      <w:bookmarkEnd w:id="514"/>
      <w:bookmarkEnd w:id="515"/>
      <w:bookmarkEnd w:id="516"/>
      <w:bookmarkEnd w:id="517"/>
      <w:bookmarkEnd w:id="518"/>
      <w:bookmarkEnd w:id="519"/>
    </w:p>
    <w:p w14:paraId="5A60D8CF" w14:textId="250C8000" w:rsidR="00355147" w:rsidRPr="0078728A" w:rsidRDefault="00355147" w:rsidP="00355147">
      <w:r>
        <w:t>MHD</w:t>
      </w:r>
      <w:r w:rsidRPr="0078728A">
        <w:t xml:space="preserve"> can process and adjudicate pharmacy claims submitted electronically through a Point-of-</w:t>
      </w:r>
      <w:r w:rsidRPr="003D4094">
        <w:t>Service</w:t>
      </w:r>
      <w:r w:rsidRPr="0078728A">
        <w:t xml:space="preserve"> (POS) system. The electronic routing of claims to the fiscal agent, Wipro Infocrossing, is handled through network companies (switches). A switch is an entity that routes claims from the pharmacy to the payer</w:t>
      </w:r>
      <w:r>
        <w:t xml:space="preserve"> or </w:t>
      </w:r>
      <w:r w:rsidRPr="0078728A">
        <w:t xml:space="preserve">plan. </w:t>
      </w:r>
      <w:r>
        <w:t>MHD</w:t>
      </w:r>
      <w:r w:rsidRPr="0078728A">
        <w:t xml:space="preserve"> accepts the </w:t>
      </w:r>
      <w:r>
        <w:t>National Council for Prescription Drug Programs (</w:t>
      </w:r>
      <w:r w:rsidRPr="0078728A">
        <w:t>NCPDP</w:t>
      </w:r>
      <w:r>
        <w:t>)</w:t>
      </w:r>
      <w:r w:rsidRPr="0078728A">
        <w:t xml:space="preserve"> Telecommunications Standard Format, Version D.0, for electronic claims billing.</w:t>
      </w:r>
    </w:p>
    <w:p w14:paraId="506A6C2B" w14:textId="4E652647" w:rsidR="00355147" w:rsidRPr="0078728A" w:rsidRDefault="00355147" w:rsidP="00355147">
      <w:r w:rsidRPr="0078728A">
        <w:t xml:space="preserve">Claims are submitted to </w:t>
      </w:r>
      <w:r>
        <w:t>MHD</w:t>
      </w:r>
      <w:r w:rsidRPr="0078728A">
        <w:t xml:space="preserve"> using the</w:t>
      </w:r>
      <w:r>
        <w:t xml:space="preserve"> Bank Identification Number</w:t>
      </w:r>
      <w:r w:rsidRPr="0078728A">
        <w:t xml:space="preserve"> </w:t>
      </w:r>
      <w:r>
        <w:t>(</w:t>
      </w:r>
      <w:r w:rsidRPr="0078728A">
        <w:t>BIN</w:t>
      </w:r>
      <w:r>
        <w:t>)</w:t>
      </w:r>
      <w:r w:rsidRPr="0078728A">
        <w:t xml:space="preserve"> of 004047 and the</w:t>
      </w:r>
      <w:r>
        <w:t xml:space="preserve"> Processor Control Number (</w:t>
      </w:r>
      <w:r w:rsidRPr="0078728A">
        <w:t>PCN</w:t>
      </w:r>
      <w:r>
        <w:t>)</w:t>
      </w:r>
      <w:r w:rsidRPr="0078728A">
        <w:t xml:space="preserve"> of 43-1754897. </w:t>
      </w:r>
      <w:r>
        <w:t>MHD</w:t>
      </w:r>
      <w:r w:rsidRPr="0078728A">
        <w:t xml:space="preserve"> has no group identification number; pharmacies should leave this field blank.</w:t>
      </w:r>
    </w:p>
    <w:p w14:paraId="1DC487D6" w14:textId="77777777" w:rsidR="00355147" w:rsidRPr="00BF769E" w:rsidRDefault="00355147" w:rsidP="00355147">
      <w:pPr>
        <w:pStyle w:val="Heading3"/>
      </w:pPr>
      <w:bookmarkStart w:id="520" w:name="_Toc204578252"/>
      <w:bookmarkStart w:id="521" w:name="_Toc132279747"/>
      <w:bookmarkStart w:id="522" w:name="_Toc220305770"/>
      <w:bookmarkStart w:id="523" w:name="_Toc220305870"/>
      <w:bookmarkStart w:id="524" w:name="_Toc221092804"/>
      <w:bookmarkStart w:id="525" w:name="_Toc224218635"/>
      <w:r w:rsidRPr="00BF769E">
        <w:t>3.3 Electronic Claim Submission</w:t>
      </w:r>
      <w:bookmarkEnd w:id="520"/>
      <w:bookmarkEnd w:id="521"/>
      <w:bookmarkEnd w:id="522"/>
      <w:bookmarkEnd w:id="523"/>
      <w:bookmarkEnd w:id="524"/>
      <w:bookmarkEnd w:id="525"/>
    </w:p>
    <w:p w14:paraId="179BEAE5" w14:textId="197A5081" w:rsidR="00355147" w:rsidRPr="00DF5AA6" w:rsidRDefault="00355147" w:rsidP="00355147">
      <w:r w:rsidRPr="00DF5AA6">
        <w:t>Providers may submit claims</w:t>
      </w:r>
      <w:r>
        <w:t>, credit claims,</w:t>
      </w:r>
      <w:r w:rsidRPr="00DF5AA6">
        <w:t xml:space="preserve"> and verify eligibility via </w:t>
      </w:r>
      <w:hyperlink r:id="rId120" w:history="1">
        <w:r w:rsidRPr="00025D3B">
          <w:rPr>
            <w:rStyle w:val="Hyperlink"/>
          </w:rPr>
          <w:t>eMOMED</w:t>
        </w:r>
      </w:hyperlink>
      <w:r w:rsidRPr="00DF5AA6">
        <w:t xml:space="preserve">. Providers are required to </w:t>
      </w:r>
      <w:r>
        <w:t>register in</w:t>
      </w:r>
      <w:r w:rsidRPr="00DF5AA6">
        <w:t xml:space="preserve"> </w:t>
      </w:r>
      <w:hyperlink r:id="rId121" w:history="1">
        <w:r w:rsidRPr="00025D3B">
          <w:rPr>
            <w:rStyle w:val="Hyperlink"/>
          </w:rPr>
          <w:t>eMOMED</w:t>
        </w:r>
      </w:hyperlink>
      <w:r w:rsidRPr="00DF5AA6">
        <w:t xml:space="preserve"> </w:t>
      </w:r>
      <w:r>
        <w:t>before</w:t>
      </w:r>
      <w:r w:rsidRPr="00DF5AA6">
        <w:t xml:space="preserve"> submitting claims. Providers are only able to access </w:t>
      </w:r>
      <w:hyperlink r:id="rId122" w:history="1">
        <w:r w:rsidRPr="00025D3B">
          <w:rPr>
            <w:rStyle w:val="Hyperlink"/>
          </w:rPr>
          <w:t>eMOMED</w:t>
        </w:r>
      </w:hyperlink>
      <w:r w:rsidRPr="00DF5AA6">
        <w:t xml:space="preserve"> with proper authorization for each user.</w:t>
      </w:r>
    </w:p>
    <w:p w14:paraId="538F17FA" w14:textId="046F2F1F" w:rsidR="00355147" w:rsidRDefault="00355147" w:rsidP="00355147">
      <w:r w:rsidRPr="0078728A">
        <w:t xml:space="preserve">The following claim types are available on </w:t>
      </w:r>
      <w:hyperlink r:id="rId123" w:history="1">
        <w:r w:rsidRPr="00025D3B">
          <w:rPr>
            <w:rStyle w:val="Hyperlink"/>
          </w:rPr>
          <w:t>eMOMED</w:t>
        </w:r>
      </w:hyperlink>
      <w:r w:rsidRPr="0078728A">
        <w:t xml:space="preserve">: Medical, Inpatient, Outpatient (UB-04), Dental, Nursing Home, and Pharmacy. </w:t>
      </w:r>
      <w:r>
        <w:t>MHD</w:t>
      </w:r>
      <w:r w:rsidRPr="0078728A">
        <w:t xml:space="preserve"> sets some input fields as indicators or accepted values in drop-down boxes for convenience. Providers can input and submit claims individually or in a batch submission. </w:t>
      </w:r>
      <w:r>
        <w:t>MHD</w:t>
      </w:r>
      <w:r w:rsidRPr="0078728A">
        <w:t xml:space="preserve"> returns a confirmation file for each transmission.</w:t>
      </w:r>
    </w:p>
    <w:p w14:paraId="3397A1EB" w14:textId="77777777" w:rsidR="00355147" w:rsidRPr="0078728A" w:rsidRDefault="00355147" w:rsidP="00355147">
      <w:r>
        <w:t xml:space="preserve">Refer to Section 3 of the </w:t>
      </w:r>
      <w:hyperlink r:id="rId124" w:history="1">
        <w:r w:rsidRPr="00025D3B">
          <w:rPr>
            <w:rStyle w:val="Hyperlink"/>
          </w:rPr>
          <w:t>General Sections Manual</w:t>
        </w:r>
      </w:hyperlink>
      <w:r>
        <w:t xml:space="preserve"> for more information regarding </w:t>
      </w:r>
      <w:hyperlink r:id="rId125" w:history="1">
        <w:r w:rsidRPr="00025D3B">
          <w:rPr>
            <w:rStyle w:val="Hyperlink"/>
          </w:rPr>
          <w:t>eMOMED</w:t>
        </w:r>
      </w:hyperlink>
      <w:r w:rsidRPr="00314277">
        <w:t>.</w:t>
      </w:r>
    </w:p>
    <w:p w14:paraId="5B2B94E1" w14:textId="77777777" w:rsidR="00355147" w:rsidRPr="006C0AD8" w:rsidRDefault="00355147" w:rsidP="00355147">
      <w:pPr>
        <w:pStyle w:val="Heading3"/>
      </w:pPr>
      <w:bookmarkStart w:id="526" w:name="_Toc132279748"/>
      <w:bookmarkStart w:id="527" w:name="_Toc220305771"/>
      <w:bookmarkStart w:id="528" w:name="_Toc220305871"/>
      <w:bookmarkStart w:id="529" w:name="_Toc221092805"/>
      <w:bookmarkStart w:id="530" w:name="_Toc224218636"/>
      <w:r w:rsidRPr="006C0AD8">
        <w:t>3.4 National Drug Code Requirement</w:t>
      </w:r>
      <w:bookmarkEnd w:id="526"/>
      <w:bookmarkEnd w:id="527"/>
      <w:bookmarkEnd w:id="528"/>
      <w:bookmarkEnd w:id="529"/>
      <w:bookmarkEnd w:id="530"/>
    </w:p>
    <w:p w14:paraId="31FB53C8" w14:textId="77777777" w:rsidR="00355147" w:rsidRPr="007E189C" w:rsidRDefault="00355147" w:rsidP="00355147">
      <w:r w:rsidRPr="007E189C">
        <w:t xml:space="preserve">To comply with the Deficit Reduction Act of 2005 (DRA), states must collect the 11-digit National Drug Codes (NDC) on all outpatient drug claims for rebate purposes. Providers must submit their claims for all drugs administered in the clinic or outpatient hospital setting with the exact NDC that appears on the product administered, including crossover claims and claims where MHD is a secondary payer. Should a dispute arise between MHD utilization data and a manufacturer's estimated products sold, data is supplied to the manufacturer to resolve the dispute. If necessary, MHD provides zip code or provider-specific utilization data. If data shows that a provider is billing NDCs other than those identifying the product dispensed, the information is referred to the </w:t>
      </w:r>
      <w:hyperlink r:id="rId126" w:history="1">
        <w:r w:rsidRPr="00025D3B">
          <w:rPr>
            <w:rStyle w:val="Hyperlink"/>
          </w:rPr>
          <w:t>Missouri Medicaid Audit &amp; Compliance (MMAC) Unit</w:t>
        </w:r>
      </w:hyperlink>
      <w:r w:rsidRPr="007E189C">
        <w:t xml:space="preserve"> and may result in administrative action, recoupment, and possible termination from the </w:t>
      </w:r>
      <w:r>
        <w:t xml:space="preserve">MO HealthNet </w:t>
      </w:r>
      <w:r w:rsidRPr="007E189C">
        <w:t>program.</w:t>
      </w:r>
    </w:p>
    <w:p w14:paraId="11C9E38B" w14:textId="77777777" w:rsidR="00355147" w:rsidRPr="00BF769E" w:rsidRDefault="00355147" w:rsidP="00355147">
      <w:pPr>
        <w:pStyle w:val="Heading3"/>
      </w:pPr>
      <w:bookmarkStart w:id="531" w:name="_Toc132279749"/>
      <w:bookmarkStart w:id="532" w:name="_Toc220305772"/>
      <w:bookmarkStart w:id="533" w:name="_Toc220305872"/>
      <w:bookmarkStart w:id="534" w:name="_Toc221092806"/>
      <w:bookmarkStart w:id="535" w:name="_Toc224218637"/>
      <w:r w:rsidRPr="00BF769E">
        <w:lastRenderedPageBreak/>
        <w:t>3.5 Compound Billing</w:t>
      </w:r>
      <w:bookmarkEnd w:id="531"/>
      <w:bookmarkEnd w:id="532"/>
      <w:bookmarkEnd w:id="533"/>
      <w:bookmarkEnd w:id="534"/>
      <w:bookmarkEnd w:id="535"/>
    </w:p>
    <w:p w14:paraId="092B14B4" w14:textId="77777777" w:rsidR="00355147" w:rsidRPr="0078728A" w:rsidRDefault="00355147" w:rsidP="00355147">
      <w:hyperlink r:id="rId127" w:history="1">
        <w:r w:rsidRPr="00025D3B">
          <w:rPr>
            <w:rStyle w:val="Hyperlink"/>
          </w:rPr>
          <w:t>eMOMED</w:t>
        </w:r>
      </w:hyperlink>
      <w:r w:rsidRPr="0078728A">
        <w:t xml:space="preserve"> and POS claim submissions allow compound claims with up to 25 ingredients. Although billed as </w:t>
      </w:r>
      <w:r w:rsidRPr="003D4094">
        <w:t>one (1)</w:t>
      </w:r>
      <w:r>
        <w:t xml:space="preserve"> </w:t>
      </w:r>
      <w:r w:rsidRPr="0078728A">
        <w:t>claim, the multiple ingredients of a compound appear as separate lines on the Remittance Advice</w:t>
      </w:r>
      <w:r>
        <w:t xml:space="preserve"> (RA)</w:t>
      </w:r>
      <w:r w:rsidRPr="0078728A">
        <w:t xml:space="preserve"> and have a common prescription number. The first ingredient billed via POS is assigned a compound indicator of </w:t>
      </w:r>
      <w:r>
        <w:t>‘</w:t>
      </w:r>
      <w:r w:rsidRPr="0078728A">
        <w:t>1</w:t>
      </w:r>
      <w:r>
        <w:t>’</w:t>
      </w:r>
      <w:r w:rsidRPr="0078728A">
        <w:t xml:space="preserve"> </w:t>
      </w:r>
      <w:r>
        <w:t>(</w:t>
      </w:r>
      <w:hyperlink r:id="rId128" w:history="1">
        <w:r w:rsidRPr="00025D3B">
          <w:rPr>
            <w:rStyle w:val="Hyperlink"/>
          </w:rPr>
          <w:t>eMOMED</w:t>
        </w:r>
      </w:hyperlink>
      <w:r w:rsidRPr="0078728A">
        <w:t xml:space="preserve"> claims have an indicator of </w:t>
      </w:r>
      <w:r>
        <w:t>‘</w:t>
      </w:r>
      <w:r w:rsidRPr="0078728A">
        <w:t>0</w:t>
      </w:r>
      <w:r>
        <w:t>’</w:t>
      </w:r>
      <w:r w:rsidRPr="0078728A">
        <w:t xml:space="preserve">) and has a dispensing fee applied. All remaining ingredients are assigned a compound indicator of </w:t>
      </w:r>
      <w:r>
        <w:t>‘</w:t>
      </w:r>
      <w:r w:rsidRPr="0078728A">
        <w:t>2</w:t>
      </w:r>
      <w:r>
        <w:t>’</w:t>
      </w:r>
      <w:r w:rsidRPr="0078728A">
        <w:t xml:space="preserve"> and do not have a dispensing fee applied. POS compound claims with </w:t>
      </w:r>
      <w:r w:rsidRPr="003D4094">
        <w:t>four (4)</w:t>
      </w:r>
      <w:r w:rsidRPr="0078728A">
        <w:t xml:space="preserve"> or fewer ingredients </w:t>
      </w:r>
      <w:r>
        <w:t>are adjudicated</w:t>
      </w:r>
      <w:r w:rsidRPr="0078728A">
        <w:t xml:space="preserve"> online. Compounds billed with </w:t>
      </w:r>
      <w:r w:rsidRPr="003D4094">
        <w:t>five (5)</w:t>
      </w:r>
      <w:r w:rsidRPr="0078728A">
        <w:t xml:space="preserve"> or more ingredients are processed in real-time</w:t>
      </w:r>
      <w:r>
        <w:t>,</w:t>
      </w:r>
      <w:r w:rsidRPr="0078728A">
        <w:t xml:space="preserve"> but are captured and processed in batch</w:t>
      </w:r>
      <w:r w:rsidRPr="006E3B86">
        <w:t>.</w:t>
      </w:r>
    </w:p>
    <w:p w14:paraId="54C602A0" w14:textId="77777777" w:rsidR="00355147" w:rsidRPr="0078728A" w:rsidRDefault="00355147" w:rsidP="00355147">
      <w:r>
        <w:t>MHD</w:t>
      </w:r>
      <w:r w:rsidRPr="0078728A">
        <w:t xml:space="preserve"> will automatically reverse the entire claim if a compound contains a non-payable ingredient and the provider submits via POS. The pharmacy can then resubmit the claim with all NDCs (both payable and non-payable) and include a Submission Clarification Code value of </w:t>
      </w:r>
      <w:r>
        <w:t>‘</w:t>
      </w:r>
      <w:r w:rsidRPr="0078728A">
        <w:t>08</w:t>
      </w:r>
      <w:r>
        <w:t>’</w:t>
      </w:r>
      <w:r w:rsidRPr="0078728A">
        <w:t xml:space="preserve"> in field 420-DK. </w:t>
      </w:r>
      <w:r>
        <w:t>MHD</w:t>
      </w:r>
      <w:r w:rsidRPr="0078728A">
        <w:t xml:space="preserve"> processes the claim for those </w:t>
      </w:r>
      <w:r>
        <w:t>covered ingredients</w:t>
      </w:r>
      <w:r w:rsidRPr="0078728A">
        <w:t>.</w:t>
      </w:r>
    </w:p>
    <w:p w14:paraId="4B5F87AB" w14:textId="77777777" w:rsidR="00355147" w:rsidRPr="0078728A" w:rsidRDefault="00355147" w:rsidP="00355147">
      <w:r w:rsidRPr="0078728A">
        <w:t xml:space="preserve">NOTE: Providers must submit all active ingredients of a compound to </w:t>
      </w:r>
      <w:r>
        <w:t>MHD</w:t>
      </w:r>
      <w:r w:rsidRPr="0078728A">
        <w:t xml:space="preserve"> regardless of reimbursement.</w:t>
      </w:r>
    </w:p>
    <w:p w14:paraId="2AE49944" w14:textId="77777777" w:rsidR="00355147" w:rsidRPr="00BF769E" w:rsidRDefault="00355147" w:rsidP="00355147">
      <w:pPr>
        <w:pStyle w:val="Heading4"/>
      </w:pPr>
      <w:bookmarkStart w:id="536" w:name="_Toc132279750"/>
      <w:bookmarkStart w:id="537" w:name="_Toc220305873"/>
      <w:bookmarkStart w:id="538" w:name="_Toc221092807"/>
      <w:bookmarkStart w:id="539" w:name="_Toc224218638"/>
      <w:r w:rsidRPr="00BF769E">
        <w:t>Active Pharmaceutical Ingredients and Excipients</w:t>
      </w:r>
      <w:bookmarkEnd w:id="536"/>
      <w:bookmarkEnd w:id="537"/>
      <w:bookmarkEnd w:id="538"/>
      <w:bookmarkEnd w:id="539"/>
    </w:p>
    <w:p w14:paraId="1ED89FFE" w14:textId="77777777" w:rsidR="00355147" w:rsidRPr="0078728A" w:rsidRDefault="00355147" w:rsidP="00355147">
      <w:r>
        <w:t>MHD</w:t>
      </w:r>
      <w:r w:rsidRPr="0078728A">
        <w:t xml:space="preserve"> does not pay for active pharmaceutical ingredients (API) and excipients. If prescribers feel a compounded </w:t>
      </w:r>
      <w:r>
        <w:t>drug</w:t>
      </w:r>
      <w:r w:rsidRPr="0078728A">
        <w:t>, including APIs and excipients, is medically necessary, they may submit a prior authorization</w:t>
      </w:r>
      <w:r>
        <w:t xml:space="preserve"> (PA)</w:t>
      </w:r>
      <w:r w:rsidRPr="0078728A">
        <w:t xml:space="preserve"> request. Requests for prior authorization are reviewed on an individual </w:t>
      </w:r>
      <w:r>
        <w:t>participant</w:t>
      </w:r>
      <w:r w:rsidRPr="0078728A">
        <w:t xml:space="preserve"> basis and evaluated for medical necessity. Submit requests </w:t>
      </w:r>
      <w:r>
        <w:t xml:space="preserve">by fax to </w:t>
      </w:r>
      <w:r w:rsidRPr="0078728A">
        <w:t>(573)</w:t>
      </w:r>
      <w:r>
        <w:t xml:space="preserve"> </w:t>
      </w:r>
      <w:r w:rsidRPr="0078728A">
        <w:t xml:space="preserve">636-6470 </w:t>
      </w:r>
      <w:r>
        <w:t>using</w:t>
      </w:r>
      <w:r w:rsidRPr="0078728A">
        <w:t xml:space="preserve"> a </w:t>
      </w:r>
      <w:hyperlink r:id="rId129" w:history="1">
        <w:r w:rsidRPr="00025D3B">
          <w:rPr>
            <w:rStyle w:val="Hyperlink"/>
          </w:rPr>
          <w:t>Compound Prior Authorization</w:t>
        </w:r>
      </w:hyperlink>
      <w:r w:rsidRPr="0078728A">
        <w:t xml:space="preserve"> form. Either the pharmacy or prescriber staff may initiate the request.</w:t>
      </w:r>
    </w:p>
    <w:p w14:paraId="777EA864" w14:textId="77777777" w:rsidR="00355147" w:rsidRPr="00BF769E" w:rsidRDefault="00355147" w:rsidP="00355147">
      <w:pPr>
        <w:pStyle w:val="Heading3"/>
      </w:pPr>
      <w:bookmarkStart w:id="540" w:name="_Toc132279751"/>
      <w:bookmarkStart w:id="541" w:name="_Toc220305773"/>
      <w:bookmarkStart w:id="542" w:name="_Toc220305874"/>
      <w:bookmarkStart w:id="543" w:name="_Toc221092808"/>
      <w:bookmarkStart w:id="544" w:name="_Toc224218639"/>
      <w:r w:rsidRPr="00BF769E">
        <w:t>3.6 Claim Reversals</w:t>
      </w:r>
      <w:bookmarkEnd w:id="540"/>
      <w:bookmarkEnd w:id="541"/>
      <w:bookmarkEnd w:id="542"/>
      <w:bookmarkEnd w:id="543"/>
      <w:bookmarkEnd w:id="544"/>
    </w:p>
    <w:p w14:paraId="510EEB5B" w14:textId="77777777" w:rsidR="00355147" w:rsidRPr="0078728A" w:rsidRDefault="00355147" w:rsidP="00355147">
      <w:r w:rsidRPr="0078728A">
        <w:t xml:space="preserve">A provider can reverse (credit) any claim adjudicated through the POS system. Providers must </w:t>
      </w:r>
      <w:r>
        <w:t>credit prescriptions that are</w:t>
      </w:r>
      <w:r w:rsidRPr="0078728A">
        <w:t xml:space="preserve"> not picked up by the participant. </w:t>
      </w:r>
    </w:p>
    <w:p w14:paraId="4467D29B" w14:textId="77777777" w:rsidR="00355147" w:rsidRPr="0078728A" w:rsidRDefault="00355147" w:rsidP="00355147">
      <w:r w:rsidRPr="0078728A">
        <w:t xml:space="preserve">All </w:t>
      </w:r>
      <w:r>
        <w:t>claims</w:t>
      </w:r>
      <w:r w:rsidRPr="0078728A">
        <w:t xml:space="preserve"> containing drug information require a prescription number, except the Medicare</w:t>
      </w:r>
      <w:r>
        <w:t xml:space="preserve"> and MHD</w:t>
      </w:r>
      <w:r w:rsidRPr="0078728A">
        <w:t xml:space="preserve"> crossover claims. Providers may use the </w:t>
      </w:r>
      <w:r>
        <w:t>participant</w:t>
      </w:r>
      <w:r w:rsidRPr="0078728A">
        <w:t xml:space="preserve"> account number in the prescription number field; however, providers must add a unique identifying numeric character to this </w:t>
      </w:r>
      <w:r>
        <w:t>participant</w:t>
      </w:r>
      <w:r w:rsidRPr="0078728A">
        <w:t xml:space="preserve"> account number to make it unique for each occurrence of dispensed or administered drugs. </w:t>
      </w:r>
      <w:r>
        <w:t>MHD</w:t>
      </w:r>
      <w:r w:rsidRPr="0078728A">
        <w:t xml:space="preserve"> uses the prescription number to sort claims on the </w:t>
      </w:r>
      <w:r>
        <w:t>RA</w:t>
      </w:r>
      <w:r w:rsidRPr="0078728A">
        <w:t xml:space="preserve">. </w:t>
      </w:r>
      <w:r>
        <w:t>MHD</w:t>
      </w:r>
      <w:r w:rsidRPr="0078728A">
        <w:t xml:space="preserve"> also uses the prescription number to identify claims if an adjustment is required. Not using a unique number for each billed drug line can lead to credits or claim adjustments other than those intended. The last claim </w:t>
      </w:r>
      <w:r>
        <w:t>MHD</w:t>
      </w:r>
      <w:r w:rsidRPr="0078728A">
        <w:t xml:space="preserve"> receives with the same prescription number dispensed on the same day by the same provider is reversed first.</w:t>
      </w:r>
    </w:p>
    <w:p w14:paraId="5E076843" w14:textId="77777777" w:rsidR="00355147" w:rsidRPr="0078728A" w:rsidRDefault="00355147" w:rsidP="00355147">
      <w:r w:rsidRPr="0078728A">
        <w:lastRenderedPageBreak/>
        <w:t xml:space="preserve">If a provider requests </w:t>
      </w:r>
      <w:r>
        <w:t>MHD</w:t>
      </w:r>
      <w:r w:rsidRPr="0078728A">
        <w:t xml:space="preserve"> </w:t>
      </w:r>
      <w:r>
        <w:t xml:space="preserve">to </w:t>
      </w:r>
      <w:r w:rsidRPr="0078728A">
        <w:t xml:space="preserve">reverse a claim on behalf of the provider, the reversal will take an overnight update to process. If a provider cannot reverse a claim through their POS system, it may also be reversed in </w:t>
      </w:r>
      <w:hyperlink r:id="rId130" w:history="1">
        <w:r w:rsidRPr="00025D3B">
          <w:rPr>
            <w:rStyle w:val="Hyperlink"/>
          </w:rPr>
          <w:t>eMOMED</w:t>
        </w:r>
      </w:hyperlink>
      <w:r w:rsidRPr="002F378B">
        <w:t xml:space="preserve"> in </w:t>
      </w:r>
      <w:r>
        <w:t>real-time</w:t>
      </w:r>
      <w:r w:rsidRPr="0078728A">
        <w:t>.</w:t>
      </w:r>
    </w:p>
    <w:p w14:paraId="5D37B804" w14:textId="77777777" w:rsidR="00355147" w:rsidRPr="0078728A" w:rsidRDefault="00355147" w:rsidP="00355147">
      <w:r w:rsidRPr="0078728A">
        <w:t xml:space="preserve">Both the claim and the reversal appear on the </w:t>
      </w:r>
      <w:r>
        <w:t>provider</w:t>
      </w:r>
      <w:r w:rsidRPr="0078728A">
        <w:t xml:space="preserve">’s </w:t>
      </w:r>
      <w:r>
        <w:t>RA</w:t>
      </w:r>
      <w:r w:rsidRPr="0078728A">
        <w:t xml:space="preserve">. When a captured claim is reversed, neither the claim nor the reversal appears on the </w:t>
      </w:r>
      <w:r>
        <w:t>provider</w:t>
      </w:r>
      <w:r w:rsidRPr="0078728A">
        <w:t xml:space="preserve">’s </w:t>
      </w:r>
      <w:r>
        <w:t>RA</w:t>
      </w:r>
      <w:r w:rsidRPr="0078728A">
        <w:t>.</w:t>
      </w:r>
    </w:p>
    <w:p w14:paraId="3D9B5DF3" w14:textId="77777777" w:rsidR="00355147" w:rsidRPr="00BF769E" w:rsidRDefault="00355147" w:rsidP="00355147">
      <w:pPr>
        <w:pStyle w:val="Heading3"/>
      </w:pPr>
      <w:bookmarkStart w:id="545" w:name="_Toc132279752"/>
      <w:bookmarkStart w:id="546" w:name="_Toc220305774"/>
      <w:bookmarkStart w:id="547" w:name="_Toc220305875"/>
      <w:bookmarkStart w:id="548" w:name="_Toc221092809"/>
      <w:bookmarkStart w:id="549" w:name="_Toc224218640"/>
      <w:r w:rsidRPr="00BF769E">
        <w:t>3.7 Fee</w:t>
      </w:r>
      <w:r>
        <w:t>-</w:t>
      </w:r>
      <w:r w:rsidRPr="00BF769E">
        <w:t>For</w:t>
      </w:r>
      <w:r>
        <w:t>-</w:t>
      </w:r>
      <w:r w:rsidRPr="00BF769E">
        <w:t>Service Coordination of Benefits Claims Processing</w:t>
      </w:r>
      <w:bookmarkEnd w:id="545"/>
      <w:bookmarkEnd w:id="546"/>
      <w:bookmarkEnd w:id="547"/>
      <w:bookmarkEnd w:id="548"/>
      <w:bookmarkEnd w:id="549"/>
    </w:p>
    <w:p w14:paraId="0C700DB8" w14:textId="77777777" w:rsidR="00355147" w:rsidRPr="0078728A" w:rsidRDefault="00355147" w:rsidP="00355147">
      <w:r>
        <w:t>MHD</w:t>
      </w:r>
      <w:r w:rsidRPr="0078728A">
        <w:t xml:space="preserve"> uses the Government</w:t>
      </w:r>
      <w:r>
        <w:t xml:space="preserve"> Coordination of Benefits</w:t>
      </w:r>
      <w:r w:rsidRPr="0078728A">
        <w:t xml:space="preserve"> </w:t>
      </w:r>
      <w:r>
        <w:t>(</w:t>
      </w:r>
      <w:r w:rsidRPr="0078728A">
        <w:t>COB</w:t>
      </w:r>
      <w:r>
        <w:t>)</w:t>
      </w:r>
      <w:r w:rsidRPr="0078728A">
        <w:t xml:space="preserve"> methodology to process Third Party Liability (TPL) claims.</w:t>
      </w:r>
    </w:p>
    <w:p w14:paraId="41CB0889" w14:textId="77777777" w:rsidR="00355147" w:rsidRPr="005550D3" w:rsidRDefault="00355147" w:rsidP="00355147">
      <w:r w:rsidRPr="005550D3">
        <w:t xml:space="preserve">The Government COB method requires providers to submit the Other Payer Amount Paid [431-DV] </w:t>
      </w:r>
      <w:r>
        <w:t>and</w:t>
      </w:r>
      <w:r w:rsidRPr="005550D3">
        <w:t xml:space="preserve"> the Other Payer-Patient Responsibility Amount [352-NQ], even in cases when the amount is zero ($0.00). This method allows </w:t>
      </w:r>
      <w:r>
        <w:t>MHD</w:t>
      </w:r>
      <w:r w:rsidRPr="005550D3">
        <w:t xml:space="preserve"> to reimburse claims based on the lower of Other Payer Amount or Other Payer-Patient Responsibility amount calculations.</w:t>
      </w:r>
    </w:p>
    <w:p w14:paraId="25134E8E" w14:textId="77777777" w:rsidR="00355147" w:rsidRPr="00CA225A" w:rsidRDefault="00355147" w:rsidP="00355147">
      <w:r w:rsidRPr="005550D3">
        <w:t xml:space="preserve">When </w:t>
      </w:r>
      <w:r>
        <w:t>MHD</w:t>
      </w:r>
      <w:r w:rsidRPr="005550D3">
        <w:t xml:space="preserve"> is not the primary payer, Other Coverage Code (OCC) 02, 03, or 04 is required for TPL claims.</w:t>
      </w:r>
    </w:p>
    <w:tbl>
      <w:tblPr>
        <w:tblW w:w="61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80"/>
        <w:gridCol w:w="4925"/>
      </w:tblGrid>
      <w:tr w:rsidR="00355147" w:rsidRPr="0078728A" w14:paraId="7650391A" w14:textId="77777777" w:rsidTr="00786159">
        <w:trPr>
          <w:cantSplit/>
          <w:trHeight w:val="576"/>
          <w:tblHeader/>
        </w:trPr>
        <w:tc>
          <w:tcPr>
            <w:tcW w:w="1180" w:type="dxa"/>
            <w:shd w:val="clear" w:color="auto" w:fill="04427D"/>
            <w:vAlign w:val="center"/>
            <w:hideMark/>
          </w:tcPr>
          <w:p w14:paraId="70B96ECE" w14:textId="77777777" w:rsidR="00355147" w:rsidRPr="00BA08FA" w:rsidRDefault="00355147" w:rsidP="00BC69F9">
            <w:pPr>
              <w:pStyle w:val="TableHeading"/>
            </w:pPr>
            <w:r w:rsidRPr="00BA08FA">
              <w:t>Code</w:t>
            </w:r>
          </w:p>
        </w:tc>
        <w:tc>
          <w:tcPr>
            <w:tcW w:w="4925" w:type="dxa"/>
            <w:shd w:val="clear" w:color="auto" w:fill="04427D"/>
            <w:vAlign w:val="center"/>
            <w:hideMark/>
          </w:tcPr>
          <w:p w14:paraId="14DCD125" w14:textId="77777777" w:rsidR="00355147" w:rsidRPr="00BA08FA" w:rsidRDefault="00355147" w:rsidP="00BC69F9">
            <w:pPr>
              <w:pStyle w:val="TableHeading"/>
            </w:pPr>
            <w:r w:rsidRPr="00BA08FA">
              <w:t>Description</w:t>
            </w:r>
          </w:p>
        </w:tc>
      </w:tr>
      <w:tr w:rsidR="00355147" w:rsidRPr="0078728A" w14:paraId="433B92B1" w14:textId="77777777" w:rsidTr="00786159">
        <w:trPr>
          <w:cantSplit/>
          <w:trHeight w:val="576"/>
        </w:trPr>
        <w:tc>
          <w:tcPr>
            <w:tcW w:w="1180" w:type="dxa"/>
            <w:shd w:val="clear" w:color="F8CBAD" w:fill="F8CBAD"/>
            <w:vAlign w:val="center"/>
            <w:hideMark/>
          </w:tcPr>
          <w:p w14:paraId="7EAB9147" w14:textId="77777777" w:rsidR="00355147" w:rsidRPr="0078728A" w:rsidRDefault="00355147" w:rsidP="00BC69F9">
            <w:pPr>
              <w:pStyle w:val="TableText"/>
            </w:pPr>
            <w:r w:rsidRPr="0078728A">
              <w:t>0</w:t>
            </w:r>
          </w:p>
        </w:tc>
        <w:tc>
          <w:tcPr>
            <w:tcW w:w="4925" w:type="dxa"/>
            <w:shd w:val="clear" w:color="F8CBAD" w:fill="F8CBAD"/>
            <w:vAlign w:val="center"/>
            <w:hideMark/>
          </w:tcPr>
          <w:p w14:paraId="16F1544C" w14:textId="77777777" w:rsidR="00355147" w:rsidRPr="0078728A" w:rsidRDefault="00355147" w:rsidP="00BC69F9">
            <w:pPr>
              <w:pStyle w:val="TableText"/>
            </w:pPr>
            <w:r w:rsidRPr="0078728A">
              <w:t>Not specified by patient</w:t>
            </w:r>
          </w:p>
        </w:tc>
      </w:tr>
      <w:tr w:rsidR="00355147" w:rsidRPr="0078728A" w14:paraId="213F5C52" w14:textId="77777777" w:rsidTr="00786159">
        <w:trPr>
          <w:cantSplit/>
          <w:trHeight w:val="576"/>
        </w:trPr>
        <w:tc>
          <w:tcPr>
            <w:tcW w:w="1180" w:type="dxa"/>
            <w:shd w:val="clear" w:color="FCE4D6" w:fill="FCE4D6"/>
            <w:vAlign w:val="center"/>
            <w:hideMark/>
          </w:tcPr>
          <w:p w14:paraId="5F777B26" w14:textId="77777777" w:rsidR="00355147" w:rsidRPr="0078728A" w:rsidRDefault="00355147" w:rsidP="00BC69F9">
            <w:pPr>
              <w:pStyle w:val="TableText"/>
            </w:pPr>
            <w:r w:rsidRPr="0078728A">
              <w:t>1</w:t>
            </w:r>
          </w:p>
        </w:tc>
        <w:tc>
          <w:tcPr>
            <w:tcW w:w="4925" w:type="dxa"/>
            <w:shd w:val="clear" w:color="FCE4D6" w:fill="FCE4D6"/>
            <w:vAlign w:val="center"/>
            <w:hideMark/>
          </w:tcPr>
          <w:p w14:paraId="05BC3B66" w14:textId="77777777" w:rsidR="00355147" w:rsidRPr="0078728A" w:rsidRDefault="00355147" w:rsidP="00BC69F9">
            <w:pPr>
              <w:pStyle w:val="TableText"/>
            </w:pPr>
            <w:r w:rsidRPr="0078728A">
              <w:t>No other coverage</w:t>
            </w:r>
          </w:p>
        </w:tc>
      </w:tr>
      <w:tr w:rsidR="00355147" w:rsidRPr="0078728A" w14:paraId="6C00FC18" w14:textId="77777777" w:rsidTr="00786159">
        <w:trPr>
          <w:cantSplit/>
          <w:trHeight w:val="576"/>
        </w:trPr>
        <w:tc>
          <w:tcPr>
            <w:tcW w:w="1180" w:type="dxa"/>
            <w:shd w:val="clear" w:color="F8CBAD" w:fill="F8CBAD"/>
            <w:vAlign w:val="center"/>
            <w:hideMark/>
          </w:tcPr>
          <w:p w14:paraId="16C58C56" w14:textId="77777777" w:rsidR="00355147" w:rsidRPr="0078728A" w:rsidRDefault="00355147" w:rsidP="00BC69F9">
            <w:pPr>
              <w:pStyle w:val="TableText"/>
            </w:pPr>
            <w:r w:rsidRPr="0078728A">
              <w:t>2</w:t>
            </w:r>
          </w:p>
        </w:tc>
        <w:tc>
          <w:tcPr>
            <w:tcW w:w="4925" w:type="dxa"/>
            <w:shd w:val="clear" w:color="F8CBAD" w:fill="F8CBAD"/>
            <w:vAlign w:val="center"/>
            <w:hideMark/>
          </w:tcPr>
          <w:p w14:paraId="33A56ADA" w14:textId="77777777" w:rsidR="00355147" w:rsidRPr="0078728A" w:rsidRDefault="00355147" w:rsidP="00BC69F9">
            <w:pPr>
              <w:pStyle w:val="TableText"/>
            </w:pPr>
            <w:r w:rsidRPr="0078728A">
              <w:t>Other coverage exists - payment collected</w:t>
            </w:r>
          </w:p>
        </w:tc>
      </w:tr>
      <w:tr w:rsidR="00355147" w:rsidRPr="0078728A" w14:paraId="1696A940" w14:textId="77777777" w:rsidTr="00786159">
        <w:trPr>
          <w:cantSplit/>
          <w:trHeight w:val="576"/>
        </w:trPr>
        <w:tc>
          <w:tcPr>
            <w:tcW w:w="1180" w:type="dxa"/>
            <w:shd w:val="clear" w:color="FCE4D6" w:fill="FCE4D6"/>
            <w:vAlign w:val="center"/>
            <w:hideMark/>
          </w:tcPr>
          <w:p w14:paraId="7CD408D2" w14:textId="77777777" w:rsidR="00355147" w:rsidRPr="0078728A" w:rsidRDefault="00355147" w:rsidP="00BC69F9">
            <w:pPr>
              <w:pStyle w:val="TableText"/>
            </w:pPr>
            <w:r w:rsidRPr="0078728A">
              <w:t>3</w:t>
            </w:r>
          </w:p>
        </w:tc>
        <w:tc>
          <w:tcPr>
            <w:tcW w:w="4925" w:type="dxa"/>
            <w:shd w:val="clear" w:color="FCE4D6" w:fill="FCE4D6"/>
            <w:vAlign w:val="center"/>
            <w:hideMark/>
          </w:tcPr>
          <w:p w14:paraId="6D6353E7" w14:textId="77777777" w:rsidR="00355147" w:rsidRPr="0078728A" w:rsidRDefault="00355147" w:rsidP="00BC69F9">
            <w:pPr>
              <w:pStyle w:val="TableText"/>
            </w:pPr>
            <w:r w:rsidRPr="0078728A">
              <w:t>Other coverage billed - claim not covered</w:t>
            </w:r>
          </w:p>
        </w:tc>
      </w:tr>
      <w:tr w:rsidR="00355147" w:rsidRPr="0078728A" w14:paraId="210E2BAB" w14:textId="77777777" w:rsidTr="00786159">
        <w:trPr>
          <w:cantSplit/>
          <w:trHeight w:val="576"/>
        </w:trPr>
        <w:tc>
          <w:tcPr>
            <w:tcW w:w="1180" w:type="dxa"/>
            <w:shd w:val="clear" w:color="F8CBAD" w:fill="F8CBAD"/>
            <w:vAlign w:val="center"/>
            <w:hideMark/>
          </w:tcPr>
          <w:p w14:paraId="2CE7B81F" w14:textId="77777777" w:rsidR="00355147" w:rsidRPr="0078728A" w:rsidRDefault="00355147" w:rsidP="00BC69F9">
            <w:pPr>
              <w:pStyle w:val="TableText"/>
            </w:pPr>
            <w:r w:rsidRPr="0078728A">
              <w:t>4</w:t>
            </w:r>
          </w:p>
        </w:tc>
        <w:tc>
          <w:tcPr>
            <w:tcW w:w="4925" w:type="dxa"/>
            <w:shd w:val="clear" w:color="F8CBAD" w:fill="F8CBAD"/>
            <w:vAlign w:val="center"/>
            <w:hideMark/>
          </w:tcPr>
          <w:p w14:paraId="508F35C2" w14:textId="77777777" w:rsidR="00355147" w:rsidRPr="0078728A" w:rsidRDefault="00355147" w:rsidP="00BC69F9">
            <w:pPr>
              <w:pStyle w:val="TableText"/>
            </w:pPr>
            <w:r w:rsidRPr="0078728A">
              <w:t>Other coverage exists - payment not collected</w:t>
            </w:r>
          </w:p>
        </w:tc>
      </w:tr>
    </w:tbl>
    <w:p w14:paraId="37AE10F2" w14:textId="77777777" w:rsidR="00355147" w:rsidRPr="005550D3" w:rsidRDefault="00355147" w:rsidP="00355147">
      <w:r w:rsidRPr="005550D3">
        <w:t xml:space="preserve">When </w:t>
      </w:r>
      <w:r>
        <w:t>MHD</w:t>
      </w:r>
      <w:r w:rsidRPr="005550D3">
        <w:t xml:space="preserve"> bases payment on the Other Payer-Patient Responsibility Amount, only the Patient Pay Amount qualifier [351-NP] value of 06 is considered for payment by </w:t>
      </w:r>
      <w:r>
        <w:t>MHD</w:t>
      </w:r>
      <w:r w:rsidRPr="005550D3">
        <w:t>.</w:t>
      </w:r>
    </w:p>
    <w:p w14:paraId="2BCCD4E1" w14:textId="77777777" w:rsidR="00355147" w:rsidRPr="005550D3" w:rsidRDefault="00355147" w:rsidP="00355147">
      <w:r w:rsidRPr="005550D3">
        <w:t xml:space="preserve">Only the Other Payer Amount Paid Qualifier value 07 [342-HC] determines the TPL amount considered for payment. This indicator signifies the dollar amount the other payer paid as </w:t>
      </w:r>
      <w:r>
        <w:t>p</w:t>
      </w:r>
      <w:r w:rsidRPr="005550D3">
        <w:t>art of the drug benefit plan.</w:t>
      </w:r>
    </w:p>
    <w:p w14:paraId="6C0F81B8" w14:textId="77777777" w:rsidR="00355147" w:rsidRDefault="00355147" w:rsidP="00355147">
      <w:r>
        <w:t>MHD</w:t>
      </w:r>
      <w:r w:rsidRPr="005550D3">
        <w:t xml:space="preserve"> participants are not eligible</w:t>
      </w:r>
      <w:r>
        <w:t xml:space="preserve"> for</w:t>
      </w:r>
      <w:r w:rsidRPr="005550D3">
        <w:t xml:space="preserve"> patient assistance programs. If a provider utilizes a patient assistance program or other discount programs, the</w:t>
      </w:r>
      <w:r w:rsidRPr="0078728A">
        <w:t xml:space="preserve"> information is referred to the </w:t>
      </w:r>
      <w:hyperlink r:id="rId131" w:history="1">
        <w:r w:rsidRPr="00CB62AD">
          <w:rPr>
            <w:rStyle w:val="Hyperlink"/>
          </w:rPr>
          <w:t>MMAC Unit</w:t>
        </w:r>
      </w:hyperlink>
      <w:r w:rsidRPr="0078728A">
        <w:t xml:space="preserve"> and may result in </w:t>
      </w:r>
      <w:r>
        <w:t>administrative action</w:t>
      </w:r>
      <w:r w:rsidRPr="0078728A">
        <w:t>, recoupment, and possible termination from the program.</w:t>
      </w:r>
    </w:p>
    <w:p w14:paraId="29F062B6" w14:textId="77777777" w:rsidR="00355147" w:rsidRPr="0078728A" w:rsidRDefault="00355147" w:rsidP="00355147">
      <w:r>
        <w:lastRenderedPageBreak/>
        <w:t xml:space="preserve">Refer to the </w:t>
      </w:r>
      <w:hyperlink r:id="rId132" w:history="1">
        <w:r w:rsidRPr="00CB62AD">
          <w:rPr>
            <w:rStyle w:val="Hyperlink"/>
          </w:rPr>
          <w:t>General Sections Provider Manual</w:t>
        </w:r>
      </w:hyperlink>
      <w:r>
        <w:t xml:space="preserve"> for more information on Third Party Liability.</w:t>
      </w:r>
    </w:p>
    <w:p w14:paraId="0607A521" w14:textId="77777777" w:rsidR="00355147" w:rsidRPr="00BF769E" w:rsidRDefault="00355147" w:rsidP="00355147">
      <w:pPr>
        <w:pStyle w:val="Heading3"/>
      </w:pPr>
      <w:bookmarkStart w:id="550" w:name="_Toc132279753"/>
      <w:bookmarkStart w:id="551" w:name="_Toc220305775"/>
      <w:bookmarkStart w:id="552" w:name="_Toc220305876"/>
      <w:bookmarkStart w:id="553" w:name="_Toc221092810"/>
      <w:bookmarkStart w:id="554" w:name="_Toc224218641"/>
      <w:r w:rsidRPr="00BF769E">
        <w:t>3.8 Pharmacy Program Inquiries</w:t>
      </w:r>
      <w:bookmarkEnd w:id="550"/>
      <w:bookmarkEnd w:id="551"/>
      <w:bookmarkEnd w:id="552"/>
      <w:bookmarkEnd w:id="553"/>
      <w:bookmarkEnd w:id="554"/>
    </w:p>
    <w:p w14:paraId="6E56A1A0" w14:textId="77777777" w:rsidR="00355147" w:rsidRPr="0078728A" w:rsidRDefault="00355147" w:rsidP="00355147">
      <w:r w:rsidRPr="0078728A">
        <w:t>For MO Hea</w:t>
      </w:r>
      <w:r>
        <w:t>lth</w:t>
      </w:r>
      <w:r w:rsidRPr="0078728A">
        <w:t xml:space="preserve">Net Pharmacy </w:t>
      </w:r>
      <w:r>
        <w:t>P</w:t>
      </w:r>
      <w:r w:rsidRPr="0078728A">
        <w:t>rogram</w:t>
      </w:r>
      <w:r>
        <w:t xml:space="preserve"> </w:t>
      </w:r>
      <w:r w:rsidRPr="0078728A">
        <w:t xml:space="preserve">related questions such as claims adjudication, MORx inquiries, </w:t>
      </w:r>
      <w:r>
        <w:t>TPL</w:t>
      </w:r>
      <w:r w:rsidRPr="0078728A">
        <w:t xml:space="preserve"> coordination, or pharmacy claims pricing issues, providers may contact Pharmacy Administration at </w:t>
      </w:r>
      <w:hyperlink r:id="rId133" w:history="1">
        <w:r w:rsidRPr="00CB62AD">
          <w:rPr>
            <w:rStyle w:val="Hyperlink"/>
          </w:rPr>
          <w:t>MHD.PharmacyAdmin@dss.mo.gov</w:t>
        </w:r>
      </w:hyperlink>
      <w:r w:rsidRPr="0078728A">
        <w:t xml:space="preserve"> or call (573) 751-6963 for assistance, between the hours of 8:00 a.m. and 5:00 p.m., Monday through Friday.</w:t>
      </w:r>
      <w:r>
        <w:t xml:space="preserve"> </w:t>
      </w:r>
      <w:r w:rsidRPr="0078728A">
        <w:t xml:space="preserve">Hours may vary for </w:t>
      </w:r>
      <w:hyperlink r:id="rId134" w:history="1">
        <w:r w:rsidRPr="00CB62AD">
          <w:rPr>
            <w:rStyle w:val="Hyperlink"/>
          </w:rPr>
          <w:t>state-observed holidays</w:t>
        </w:r>
      </w:hyperlink>
      <w:r w:rsidRPr="0078728A">
        <w:t>.</w:t>
      </w:r>
    </w:p>
    <w:p w14:paraId="0C8371A3" w14:textId="77777777" w:rsidR="00355147" w:rsidRPr="0078728A" w:rsidRDefault="00355147" w:rsidP="00355147">
      <w:r w:rsidRPr="0078728A">
        <w:t xml:space="preserve">For questions related to drug claim edit overrides or </w:t>
      </w:r>
      <w:r>
        <w:t>PA</w:t>
      </w:r>
      <w:r w:rsidRPr="0078728A">
        <w:t xml:space="preserve">, providers may contact the </w:t>
      </w:r>
      <w:r>
        <w:t>MHD Pharmacy</w:t>
      </w:r>
      <w:r w:rsidRPr="0078728A">
        <w:t xml:space="preserve"> and Medical Pre-Certification Helpdesk at (800) 392-8030 </w:t>
      </w:r>
      <w:r w:rsidRPr="005550D3">
        <w:t>seven (7)</w:t>
      </w:r>
      <w:r w:rsidRPr="0078728A">
        <w:t xml:space="preserve"> days a week, Monday through Friday, 8:00 a.m. to </w:t>
      </w:r>
      <w:r>
        <w:t>7</w:t>
      </w:r>
      <w:r w:rsidRPr="0078728A">
        <w:t xml:space="preserve">:00 p.m., and Saturday and Sunday, 8:00 a.m. to 6:00 p.m. Hours may vary for </w:t>
      </w:r>
      <w:hyperlink r:id="rId135" w:history="1">
        <w:r w:rsidRPr="00CB62AD">
          <w:rPr>
            <w:rStyle w:val="Hyperlink"/>
          </w:rPr>
          <w:t>state-observed holidays</w:t>
        </w:r>
      </w:hyperlink>
      <w:r w:rsidRPr="0078728A">
        <w:t>. A menu directs callers to select options based on the nature of the call.</w:t>
      </w:r>
    </w:p>
    <w:p w14:paraId="29AB2D18" w14:textId="77777777" w:rsidR="00355147" w:rsidRPr="00BF769E" w:rsidRDefault="00355147" w:rsidP="00355147">
      <w:pPr>
        <w:pStyle w:val="Heading3"/>
      </w:pPr>
      <w:bookmarkStart w:id="555" w:name="_Toc132279754"/>
      <w:bookmarkStart w:id="556" w:name="_Toc220305776"/>
      <w:bookmarkStart w:id="557" w:name="_Toc220305877"/>
      <w:bookmarkStart w:id="558" w:name="_Toc221092811"/>
      <w:bookmarkStart w:id="559" w:name="_Toc224218642"/>
      <w:bookmarkStart w:id="560" w:name="MORxBillingProcedures"/>
      <w:r w:rsidRPr="00BF769E">
        <w:t>3.9 MORx Billing Procedures</w:t>
      </w:r>
      <w:bookmarkEnd w:id="555"/>
      <w:bookmarkEnd w:id="556"/>
      <w:bookmarkEnd w:id="557"/>
      <w:bookmarkEnd w:id="558"/>
      <w:bookmarkEnd w:id="559"/>
    </w:p>
    <w:bookmarkEnd w:id="560"/>
    <w:p w14:paraId="26EDB202" w14:textId="77777777" w:rsidR="00355147" w:rsidRPr="0078728A" w:rsidRDefault="00355147" w:rsidP="00355147">
      <w:r w:rsidRPr="0078728A">
        <w:t xml:space="preserve">The same fiscal agent processes MORx claims as </w:t>
      </w:r>
      <w:r>
        <w:t>MHD</w:t>
      </w:r>
      <w:r w:rsidRPr="0078728A">
        <w:t xml:space="preserve"> pharmacy claims and accepts only electronic claims submitted at POS. MORx does not accept submission of claims through </w:t>
      </w:r>
      <w:hyperlink r:id="rId136" w:history="1">
        <w:r w:rsidRPr="002A5738">
          <w:rPr>
            <w:rStyle w:val="Hyperlink"/>
          </w:rPr>
          <w:t>eMOMED</w:t>
        </w:r>
      </w:hyperlink>
      <w:r w:rsidRPr="002F378B">
        <w:t>.</w:t>
      </w:r>
    </w:p>
    <w:p w14:paraId="07D2CABA" w14:textId="77777777" w:rsidR="00355147" w:rsidRPr="0078728A" w:rsidRDefault="00355147" w:rsidP="00355147">
      <w:r w:rsidRPr="0078728A">
        <w:t>Providers must submit claims to the Medicare PDP before submitting them to MORx. Providers must submit claims for dual</w:t>
      </w:r>
      <w:r>
        <w:t xml:space="preserve"> </w:t>
      </w:r>
      <w:r w:rsidRPr="0078728A">
        <w:t>eligible MORx participants not enrolled in a PDP to the federal government’s Limited Income Newly Eligible Transition (LI</w:t>
      </w:r>
      <w:r>
        <w:t xml:space="preserve"> </w:t>
      </w:r>
      <w:r w:rsidRPr="0078728A">
        <w:t>NET) program. For more information on LI</w:t>
      </w:r>
      <w:r>
        <w:t xml:space="preserve"> </w:t>
      </w:r>
      <w:r w:rsidRPr="0078728A">
        <w:t xml:space="preserve">NET, </w:t>
      </w:r>
      <w:r>
        <w:t xml:space="preserve">visit </w:t>
      </w:r>
      <w:hyperlink r:id="rId137" w:history="1">
        <w:r w:rsidRPr="002A5738">
          <w:rPr>
            <w:rStyle w:val="Hyperlink"/>
          </w:rPr>
          <w:t>Medicare LI NET Program</w:t>
        </w:r>
      </w:hyperlink>
      <w:r>
        <w:t xml:space="preserve"> or </w:t>
      </w:r>
      <w:r w:rsidRPr="0078728A">
        <w:t>call (800) 783-1307.</w:t>
      </w:r>
    </w:p>
    <w:p w14:paraId="3CB7E670" w14:textId="77777777" w:rsidR="00355147" w:rsidRPr="0078728A" w:rsidRDefault="00355147" w:rsidP="00355147">
      <w:r w:rsidRPr="0078728A">
        <w:t>Providers must include the COB information with the claim submitted to MORx. The Cardholder Identification number is the same as the participant’s Medicare Beneficiary Identification (MBI).</w:t>
      </w:r>
    </w:p>
    <w:p w14:paraId="7610183F" w14:textId="77777777" w:rsidR="00355147" w:rsidRPr="0078728A" w:rsidRDefault="00355147" w:rsidP="00355147">
      <w:r w:rsidRPr="0078728A">
        <w:t>Claims must be submitted to MORx using the BIN of 004047 and the PCN of P021011511. The MORx participant ID is the participant’s MBI. MORx has no group identification number; pharmacies should leave this field blank.</w:t>
      </w:r>
    </w:p>
    <w:p w14:paraId="627F269D" w14:textId="77777777" w:rsidR="00355147" w:rsidRPr="00BF769E" w:rsidRDefault="00355147" w:rsidP="00355147">
      <w:pPr>
        <w:pStyle w:val="Heading4"/>
      </w:pPr>
      <w:bookmarkStart w:id="561" w:name="_Toc132279755"/>
      <w:bookmarkStart w:id="562" w:name="_Toc220305878"/>
      <w:bookmarkStart w:id="563" w:name="_Toc221092812"/>
      <w:bookmarkStart w:id="564" w:name="_Toc224218643"/>
      <w:r w:rsidRPr="00BF769E">
        <w:t>MORx Coordination Of Benefits Claims Processing</w:t>
      </w:r>
      <w:bookmarkEnd w:id="561"/>
      <w:bookmarkEnd w:id="562"/>
      <w:bookmarkEnd w:id="563"/>
      <w:bookmarkEnd w:id="564"/>
    </w:p>
    <w:p w14:paraId="42F94D72" w14:textId="77777777" w:rsidR="00355147" w:rsidRPr="0078728A" w:rsidRDefault="00355147" w:rsidP="00355147">
      <w:r>
        <w:t>MHD</w:t>
      </w:r>
      <w:r w:rsidRPr="0078728A">
        <w:t xml:space="preserve"> uses the Government COB methodology to process TPL claims.</w:t>
      </w:r>
    </w:p>
    <w:p w14:paraId="711CE447" w14:textId="77777777" w:rsidR="00355147" w:rsidRDefault="00355147" w:rsidP="00355147">
      <w:r w:rsidRPr="0078728A">
        <w:t xml:space="preserve">Only the OCC 02, 03, and 04 are allowed for MORx claims. For proper payment, providers must accurately populate the OCC field [308-C8] for MORx claims. Claims for copayment only should be submitted with a </w:t>
      </w:r>
      <w:r>
        <w:t>‘</w:t>
      </w:r>
      <w:r w:rsidRPr="0078728A">
        <w:t>2</w:t>
      </w:r>
      <w:r>
        <w:t>’</w:t>
      </w:r>
      <w:r w:rsidRPr="0078728A">
        <w:t xml:space="preserve"> in the OCC field. Providers must submit claims for deductible or gap coverage in which the PDP paid zero with a </w:t>
      </w:r>
      <w:r>
        <w:t>‘</w:t>
      </w:r>
      <w:r w:rsidRPr="0078728A">
        <w:t>4</w:t>
      </w:r>
      <w:r>
        <w:t>’</w:t>
      </w:r>
      <w:r w:rsidRPr="0078728A">
        <w:t xml:space="preserve"> in the OCC field. Providers should submit claims for coverage of PDP excludable drugs with a </w:t>
      </w:r>
      <w:r>
        <w:t>‘</w:t>
      </w:r>
      <w:r w:rsidRPr="0078728A">
        <w:t>3</w:t>
      </w:r>
      <w:r>
        <w:t>’</w:t>
      </w:r>
      <w:r w:rsidRPr="0078728A">
        <w:t xml:space="preserve"> in the OCC field.</w:t>
      </w:r>
    </w:p>
    <w:tbl>
      <w:tblPr>
        <w:tblW w:w="613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180"/>
        <w:gridCol w:w="4955"/>
      </w:tblGrid>
      <w:tr w:rsidR="00355147" w:rsidRPr="0078728A" w14:paraId="6BF9D211" w14:textId="77777777" w:rsidTr="00786159">
        <w:trPr>
          <w:cantSplit/>
          <w:trHeight w:val="576"/>
          <w:tblHeader/>
        </w:trPr>
        <w:tc>
          <w:tcPr>
            <w:tcW w:w="1180" w:type="dxa"/>
            <w:shd w:val="clear" w:color="auto" w:fill="04427D"/>
            <w:vAlign w:val="center"/>
            <w:hideMark/>
          </w:tcPr>
          <w:p w14:paraId="7C6E7E23" w14:textId="77777777" w:rsidR="00355147" w:rsidRPr="00BA08FA" w:rsidRDefault="00355147" w:rsidP="001B717F">
            <w:pPr>
              <w:pStyle w:val="TableHeading"/>
            </w:pPr>
            <w:r w:rsidRPr="00BA08FA">
              <w:lastRenderedPageBreak/>
              <w:t>Code</w:t>
            </w:r>
          </w:p>
        </w:tc>
        <w:tc>
          <w:tcPr>
            <w:tcW w:w="4955" w:type="dxa"/>
            <w:shd w:val="clear" w:color="auto" w:fill="04427D"/>
            <w:vAlign w:val="center"/>
            <w:hideMark/>
          </w:tcPr>
          <w:p w14:paraId="35E9F8C8" w14:textId="77777777" w:rsidR="00355147" w:rsidRPr="00BA08FA" w:rsidRDefault="00355147" w:rsidP="001B717F">
            <w:pPr>
              <w:pStyle w:val="TableHeading"/>
            </w:pPr>
            <w:r w:rsidRPr="00BA08FA">
              <w:t>Description</w:t>
            </w:r>
          </w:p>
        </w:tc>
      </w:tr>
      <w:tr w:rsidR="00355147" w:rsidRPr="0078728A" w14:paraId="38C0E5FB" w14:textId="77777777" w:rsidTr="00786159">
        <w:trPr>
          <w:cantSplit/>
          <w:trHeight w:val="576"/>
        </w:trPr>
        <w:tc>
          <w:tcPr>
            <w:tcW w:w="1180" w:type="dxa"/>
            <w:shd w:val="clear" w:color="F8CBAD" w:fill="F8CBAD"/>
            <w:vAlign w:val="center"/>
            <w:hideMark/>
          </w:tcPr>
          <w:p w14:paraId="69FCC5F7" w14:textId="77777777" w:rsidR="00355147" w:rsidRPr="0078728A" w:rsidRDefault="00355147" w:rsidP="001B717F">
            <w:pPr>
              <w:pStyle w:val="TableTextNumbers"/>
            </w:pPr>
            <w:r w:rsidRPr="0078728A">
              <w:t>0</w:t>
            </w:r>
          </w:p>
        </w:tc>
        <w:tc>
          <w:tcPr>
            <w:tcW w:w="4955" w:type="dxa"/>
            <w:shd w:val="clear" w:color="F8CBAD" w:fill="F8CBAD"/>
            <w:vAlign w:val="center"/>
            <w:hideMark/>
          </w:tcPr>
          <w:p w14:paraId="2143953C" w14:textId="77777777" w:rsidR="00355147" w:rsidRPr="0078728A" w:rsidRDefault="00355147" w:rsidP="001B717F">
            <w:pPr>
              <w:pStyle w:val="TableText"/>
            </w:pPr>
            <w:r w:rsidRPr="0078728A">
              <w:t>Not specified by patient</w:t>
            </w:r>
          </w:p>
        </w:tc>
      </w:tr>
      <w:tr w:rsidR="00355147" w:rsidRPr="0078728A" w14:paraId="11506C4C" w14:textId="77777777" w:rsidTr="00786159">
        <w:trPr>
          <w:cantSplit/>
          <w:trHeight w:val="576"/>
        </w:trPr>
        <w:tc>
          <w:tcPr>
            <w:tcW w:w="1180" w:type="dxa"/>
            <w:shd w:val="clear" w:color="FCE4D6" w:fill="FCE4D6"/>
            <w:vAlign w:val="center"/>
            <w:hideMark/>
          </w:tcPr>
          <w:p w14:paraId="5B439716" w14:textId="77777777" w:rsidR="00355147" w:rsidRPr="0078728A" w:rsidRDefault="00355147" w:rsidP="001B717F">
            <w:pPr>
              <w:pStyle w:val="TableTextNumbers"/>
            </w:pPr>
            <w:r w:rsidRPr="0078728A">
              <w:t>1</w:t>
            </w:r>
          </w:p>
        </w:tc>
        <w:tc>
          <w:tcPr>
            <w:tcW w:w="4955" w:type="dxa"/>
            <w:shd w:val="clear" w:color="FCE4D6" w:fill="FCE4D6"/>
            <w:vAlign w:val="center"/>
            <w:hideMark/>
          </w:tcPr>
          <w:p w14:paraId="4B081D14" w14:textId="77777777" w:rsidR="00355147" w:rsidRPr="0078728A" w:rsidRDefault="00355147" w:rsidP="001B717F">
            <w:pPr>
              <w:pStyle w:val="TableText"/>
            </w:pPr>
            <w:r w:rsidRPr="0078728A">
              <w:t>No other coverage</w:t>
            </w:r>
          </w:p>
        </w:tc>
      </w:tr>
      <w:tr w:rsidR="00355147" w:rsidRPr="0078728A" w14:paraId="5A2FD9B4" w14:textId="77777777" w:rsidTr="00786159">
        <w:trPr>
          <w:cantSplit/>
          <w:trHeight w:val="576"/>
        </w:trPr>
        <w:tc>
          <w:tcPr>
            <w:tcW w:w="1180" w:type="dxa"/>
            <w:shd w:val="clear" w:color="F8CBAD" w:fill="F8CBAD"/>
            <w:vAlign w:val="center"/>
            <w:hideMark/>
          </w:tcPr>
          <w:p w14:paraId="555765E4" w14:textId="77777777" w:rsidR="00355147" w:rsidRPr="0078728A" w:rsidRDefault="00355147" w:rsidP="001B717F">
            <w:pPr>
              <w:pStyle w:val="TableTextNumbers"/>
            </w:pPr>
            <w:r w:rsidRPr="0078728A">
              <w:t>2</w:t>
            </w:r>
          </w:p>
        </w:tc>
        <w:tc>
          <w:tcPr>
            <w:tcW w:w="4955" w:type="dxa"/>
            <w:shd w:val="clear" w:color="F8CBAD" w:fill="F8CBAD"/>
            <w:vAlign w:val="center"/>
            <w:hideMark/>
          </w:tcPr>
          <w:p w14:paraId="14ECC435" w14:textId="77777777" w:rsidR="00355147" w:rsidRPr="0078728A" w:rsidRDefault="00355147" w:rsidP="001B717F">
            <w:pPr>
              <w:pStyle w:val="TableText"/>
            </w:pPr>
            <w:r w:rsidRPr="0078728A">
              <w:t>Other coverage exists - payment collected</w:t>
            </w:r>
          </w:p>
        </w:tc>
      </w:tr>
      <w:tr w:rsidR="00355147" w:rsidRPr="0078728A" w14:paraId="0B6FA20B" w14:textId="77777777" w:rsidTr="00786159">
        <w:trPr>
          <w:cantSplit/>
          <w:trHeight w:val="576"/>
        </w:trPr>
        <w:tc>
          <w:tcPr>
            <w:tcW w:w="1180" w:type="dxa"/>
            <w:shd w:val="clear" w:color="FCE4D6" w:fill="FCE4D6"/>
            <w:vAlign w:val="center"/>
            <w:hideMark/>
          </w:tcPr>
          <w:p w14:paraId="78BFADEC" w14:textId="77777777" w:rsidR="00355147" w:rsidRPr="0078728A" w:rsidRDefault="00355147" w:rsidP="001B717F">
            <w:pPr>
              <w:pStyle w:val="TableTextNumbers"/>
            </w:pPr>
            <w:r w:rsidRPr="0078728A">
              <w:t>3</w:t>
            </w:r>
          </w:p>
        </w:tc>
        <w:tc>
          <w:tcPr>
            <w:tcW w:w="4955" w:type="dxa"/>
            <w:shd w:val="clear" w:color="FCE4D6" w:fill="FCE4D6"/>
            <w:vAlign w:val="center"/>
            <w:hideMark/>
          </w:tcPr>
          <w:p w14:paraId="6C802746" w14:textId="77777777" w:rsidR="00355147" w:rsidRPr="0078728A" w:rsidRDefault="00355147" w:rsidP="001B717F">
            <w:pPr>
              <w:pStyle w:val="TableText"/>
            </w:pPr>
            <w:r w:rsidRPr="0078728A">
              <w:t>Other coverage billed - claim not covered</w:t>
            </w:r>
          </w:p>
        </w:tc>
      </w:tr>
      <w:tr w:rsidR="00355147" w:rsidRPr="0078728A" w14:paraId="2CAAEED0" w14:textId="77777777" w:rsidTr="00786159">
        <w:trPr>
          <w:cantSplit/>
          <w:trHeight w:val="576"/>
        </w:trPr>
        <w:tc>
          <w:tcPr>
            <w:tcW w:w="1180" w:type="dxa"/>
            <w:shd w:val="clear" w:color="F8CBAD" w:fill="F8CBAD"/>
            <w:vAlign w:val="center"/>
            <w:hideMark/>
          </w:tcPr>
          <w:p w14:paraId="54A82BFA" w14:textId="77777777" w:rsidR="00355147" w:rsidRPr="0078728A" w:rsidRDefault="00355147" w:rsidP="001B717F">
            <w:pPr>
              <w:pStyle w:val="TableTextNumbers"/>
            </w:pPr>
            <w:r w:rsidRPr="0078728A">
              <w:t>4</w:t>
            </w:r>
          </w:p>
        </w:tc>
        <w:tc>
          <w:tcPr>
            <w:tcW w:w="4955" w:type="dxa"/>
            <w:shd w:val="clear" w:color="F8CBAD" w:fill="F8CBAD"/>
            <w:vAlign w:val="center"/>
            <w:hideMark/>
          </w:tcPr>
          <w:p w14:paraId="52AC0790" w14:textId="77777777" w:rsidR="00355147" w:rsidRPr="0078728A" w:rsidRDefault="00355147" w:rsidP="001B717F">
            <w:pPr>
              <w:pStyle w:val="TableText"/>
            </w:pPr>
            <w:r w:rsidRPr="0078728A">
              <w:t>Other coverage exists - payment not collected</w:t>
            </w:r>
          </w:p>
        </w:tc>
      </w:tr>
    </w:tbl>
    <w:p w14:paraId="349870B0" w14:textId="77777777" w:rsidR="00355147" w:rsidRPr="0078728A" w:rsidRDefault="00355147" w:rsidP="00355147">
      <w:r w:rsidRPr="0078728A">
        <w:t>Benefit Stage Amount [394-MW] repetitions are required when a prior payer is a PDP. The Benefit Stage Amount is the amount of the claim allocated to the Medicare</w:t>
      </w:r>
      <w:r>
        <w:t xml:space="preserve"> true out-of-pocket</w:t>
      </w:r>
      <w:r w:rsidRPr="0078728A">
        <w:t xml:space="preserve"> (TrOOP) stage identified by the benefit stage qualifier. It allows </w:t>
      </w:r>
      <w:r>
        <w:t>MHD</w:t>
      </w:r>
      <w:r w:rsidRPr="0078728A">
        <w:t xml:space="preserve"> to determine the stage of benefit for the participant.</w:t>
      </w:r>
    </w:p>
    <w:p w14:paraId="5727E295" w14:textId="77777777" w:rsidR="00355147" w:rsidRPr="0078728A" w:rsidRDefault="00355147" w:rsidP="00355147">
      <w:r w:rsidRPr="0078728A">
        <w:t>Patient Pay Amount Qualifier values 01, 02, 03, 04, 05, 07, 08, 09, 10, 11, 12, or 13 are considered for payment</w:t>
      </w:r>
      <w:r>
        <w:t>,</w:t>
      </w:r>
      <w:r w:rsidRPr="0078728A">
        <w:t xml:space="preserve"> </w:t>
      </w:r>
      <w:r>
        <w:t>but 06 from any prior payer will be denied</w:t>
      </w:r>
      <w:r w:rsidRPr="0078728A">
        <w:t>. This field indicates that the provider is submitting the amount reported by a prior payer as the patient’s responsibility.</w:t>
      </w:r>
    </w:p>
    <w:p w14:paraId="302C5562" w14:textId="77777777" w:rsidR="00355147" w:rsidRPr="0078728A" w:rsidRDefault="00355147" w:rsidP="00355147">
      <w:r w:rsidRPr="0078728A">
        <w:t>Pharmacy providers encountering problems with MORx claims submissions should contact Pharmacy Administration at</w:t>
      </w:r>
      <w:r>
        <w:t xml:space="preserve"> </w:t>
      </w:r>
      <w:hyperlink r:id="rId138" w:history="1">
        <w:r w:rsidRPr="003212A3">
          <w:rPr>
            <w:rStyle w:val="Hyperlink"/>
          </w:rPr>
          <w:t>MHD.PharmacyAdmin@dss.mo.gov</w:t>
        </w:r>
      </w:hyperlink>
      <w:r w:rsidRPr="005C6875">
        <w:rPr>
          <w:b/>
        </w:rPr>
        <w:t xml:space="preserve"> </w:t>
      </w:r>
      <w:r w:rsidRPr="005C6875">
        <w:t xml:space="preserve">or </w:t>
      </w:r>
      <w:r w:rsidRPr="0078728A">
        <w:t>(573) 751-6963</w:t>
      </w:r>
      <w:r>
        <w:t xml:space="preserve"> </w:t>
      </w:r>
      <w:r w:rsidRPr="0078728A">
        <w:t>between 8:00 a.m. and 5:00 p.m., Monday through Friday</w:t>
      </w:r>
      <w:r>
        <w:t>,</w:t>
      </w:r>
      <w:r w:rsidRPr="0078728A">
        <w:t xml:space="preserve"> for assistance.</w:t>
      </w:r>
    </w:p>
    <w:p w14:paraId="2FD44F9E" w14:textId="77777777" w:rsidR="00355147" w:rsidRPr="00BF769E" w:rsidRDefault="00355147" w:rsidP="00355147">
      <w:pPr>
        <w:pStyle w:val="Heading3"/>
      </w:pPr>
      <w:bookmarkStart w:id="565" w:name="PHAPharmacyClaim"/>
      <w:bookmarkStart w:id="566" w:name="start_here"/>
      <w:bookmarkStart w:id="567" w:name="_Toc204578267"/>
      <w:bookmarkStart w:id="568" w:name="_Toc132279756"/>
      <w:bookmarkStart w:id="569" w:name="_Toc220305777"/>
      <w:bookmarkStart w:id="570" w:name="_Toc220305879"/>
      <w:bookmarkStart w:id="571" w:name="_Toc221092813"/>
      <w:bookmarkStart w:id="572" w:name="_Toc224218644"/>
      <w:bookmarkEnd w:id="565"/>
      <w:bookmarkEnd w:id="566"/>
      <w:r w:rsidRPr="00BF769E">
        <w:t>3.10 Point-of-Service Captured Claims</w:t>
      </w:r>
      <w:bookmarkEnd w:id="567"/>
      <w:bookmarkEnd w:id="568"/>
      <w:bookmarkEnd w:id="569"/>
      <w:bookmarkEnd w:id="570"/>
      <w:bookmarkEnd w:id="571"/>
      <w:bookmarkEnd w:id="572"/>
    </w:p>
    <w:p w14:paraId="7EFF3105" w14:textId="77777777" w:rsidR="00355147" w:rsidRDefault="00355147" w:rsidP="00355147">
      <w:r w:rsidRPr="0078728A">
        <w:t>A captured claim has one</w:t>
      </w:r>
      <w:r>
        <w:t xml:space="preserve"> (1)</w:t>
      </w:r>
      <w:r w:rsidRPr="0078728A">
        <w:t xml:space="preserve"> or more exceptions that prevent the claim from </w:t>
      </w:r>
      <w:r>
        <w:t>being immediately processed</w:t>
      </w:r>
      <w:r w:rsidRPr="0078728A">
        <w:t xml:space="preserve"> through the POS system. </w:t>
      </w:r>
      <w:r>
        <w:t>MHD</w:t>
      </w:r>
      <w:r w:rsidRPr="0078728A">
        <w:t xml:space="preserve"> may capture claims for multiple reasons, including when the claim date of service</w:t>
      </w:r>
      <w:r>
        <w:t xml:space="preserve"> (DOS)</w:t>
      </w:r>
      <w:r w:rsidRPr="0078728A">
        <w:t xml:space="preserve"> is the first day of a participant's spend</w:t>
      </w:r>
      <w:r>
        <w:t xml:space="preserve"> </w:t>
      </w:r>
      <w:r w:rsidRPr="0078728A">
        <w:t xml:space="preserve">down period. The claim will </w:t>
      </w:r>
      <w:r>
        <w:t>be processed</w:t>
      </w:r>
      <w:r w:rsidRPr="0078728A">
        <w:t xml:space="preserve"> during the fiscal agent’s next batch (internal) cycle. </w:t>
      </w:r>
      <w:r>
        <w:t>MHD</w:t>
      </w:r>
      <w:r w:rsidRPr="0078728A">
        <w:t xml:space="preserve"> reports the final disposition of the claim on the subsequent </w:t>
      </w:r>
      <w:r>
        <w:t>RA</w:t>
      </w:r>
      <w:r w:rsidRPr="0078728A">
        <w:t>.</w:t>
      </w:r>
    </w:p>
    <w:p w14:paraId="1F0877BE" w14:textId="77777777" w:rsidR="00355147" w:rsidRPr="0078728A" w:rsidRDefault="00355147" w:rsidP="00355147">
      <w:r>
        <w:t>MHD will capture drug claims with a reimbursed amount greater than or equal to $250,000. Claims are reviewed by MHD staff for accuracy and appropriateness of billing. Providers will be contacted if the claim appears to be billed incorrectly; otherwise, the claim is released for payment.</w:t>
      </w:r>
    </w:p>
    <w:p w14:paraId="22E66F4B" w14:textId="77777777" w:rsidR="00355147" w:rsidRPr="00BF769E" w:rsidRDefault="00355147" w:rsidP="00355147">
      <w:pPr>
        <w:pStyle w:val="Heading3"/>
      </w:pPr>
      <w:bookmarkStart w:id="573" w:name="_Toc132279757"/>
      <w:bookmarkStart w:id="574" w:name="_Toc220305778"/>
      <w:bookmarkStart w:id="575" w:name="_Toc220305880"/>
      <w:bookmarkStart w:id="576" w:name="_Toc221092814"/>
      <w:bookmarkStart w:id="577" w:name="_Toc224218645"/>
      <w:r w:rsidRPr="00BF769E">
        <w:t>3.11 Drug Billing</w:t>
      </w:r>
      <w:bookmarkEnd w:id="573"/>
      <w:bookmarkEnd w:id="574"/>
      <w:bookmarkEnd w:id="575"/>
      <w:bookmarkEnd w:id="576"/>
      <w:bookmarkEnd w:id="577"/>
    </w:p>
    <w:p w14:paraId="7D485DB8" w14:textId="77777777" w:rsidR="00355147" w:rsidRPr="0078728A" w:rsidRDefault="00355147" w:rsidP="00355147">
      <w:bookmarkStart w:id="578" w:name="_Hlk168397766"/>
      <w:r w:rsidRPr="0078728A">
        <w:t xml:space="preserve">Providers must calculate the quantities billed for injectable </w:t>
      </w:r>
      <w:r>
        <w:t>drug</w:t>
      </w:r>
      <w:r w:rsidRPr="0078728A">
        <w:t>s dispensed to participants as follows:</w:t>
      </w:r>
    </w:p>
    <w:p w14:paraId="5C405500" w14:textId="77777777" w:rsidR="00355147" w:rsidRPr="002B1678" w:rsidRDefault="00355147" w:rsidP="00355147">
      <w:pPr>
        <w:pStyle w:val="BulletList1"/>
      </w:pPr>
      <w:r w:rsidRPr="002B1678">
        <w:lastRenderedPageBreak/>
        <w:t>Powder-filled vials that require reconstitution must be billed by the vial (e.g., if 2.5 vials are dispensed, the correct billed quantity is 3 vials).</w:t>
      </w:r>
    </w:p>
    <w:p w14:paraId="2B09D644" w14:textId="77777777" w:rsidR="00355147" w:rsidRPr="002B1678" w:rsidRDefault="00355147" w:rsidP="00355147">
      <w:pPr>
        <w:pStyle w:val="BulletList1"/>
      </w:pPr>
      <w:r w:rsidRPr="002B1678">
        <w:t>Containers of drug in solution (e.g., ampules, bags, bottles) must be billed by the milliliter (mL) dispensed, even if the quantity includes a decimal (e.g., if three (3) 0.5 mL vials are dispensed, the correct billed quantity is 1.5 mL).</w:t>
      </w:r>
    </w:p>
    <w:p w14:paraId="336DAC72" w14:textId="77777777" w:rsidR="00355147" w:rsidRPr="002B1678" w:rsidRDefault="00355147" w:rsidP="00355147">
      <w:pPr>
        <w:pStyle w:val="BulletList1"/>
      </w:pPr>
      <w:r w:rsidRPr="002B1678">
        <w:t>Single-dose vials or packages must be billed per the number of mL, including waste. The units billed must correspond with the smallest dose (vial) available for purchase from the manufacturer(s), providing the appropriate dose while minimizing waste. (e.g., if 2.5 mL is dispensed from a 3 mL vial, the correct billed quantity is 3 mL).</w:t>
      </w:r>
    </w:p>
    <w:p w14:paraId="117D5EAB" w14:textId="77777777" w:rsidR="00355147" w:rsidRPr="002B1678" w:rsidRDefault="00355147" w:rsidP="00355147">
      <w:pPr>
        <w:pStyle w:val="BulletList1"/>
      </w:pPr>
      <w:r w:rsidRPr="002B1678">
        <w:t>Multi-dose containers or multi-use packages are not subject to reimbursement for discarded amounts. (e.g., if 2.5 mL is dispensed from a 3 mL vial, the correct billed quantity is 2.5 mL).</w:t>
      </w:r>
    </w:p>
    <w:p w14:paraId="11A58404" w14:textId="77777777" w:rsidR="00355147" w:rsidRPr="002B1678" w:rsidRDefault="00355147" w:rsidP="00355147">
      <w:pPr>
        <w:pStyle w:val="BulletList1"/>
      </w:pPr>
      <w:r w:rsidRPr="002B1678">
        <w:t>Ointments must be billed per number of grams, even if the quantity includes a decimal.</w:t>
      </w:r>
    </w:p>
    <w:p w14:paraId="15C64248" w14:textId="77777777" w:rsidR="00355147" w:rsidRPr="002B1678" w:rsidRDefault="00355147" w:rsidP="00355147">
      <w:pPr>
        <w:pStyle w:val="BulletList1"/>
      </w:pPr>
      <w:r w:rsidRPr="002B1678">
        <w:t>Eye drops must be billed per the number of mL in each bottle, even if the quantity includes a decimal. MHD uses the standard of 20 drops per mL when calculating the day supply.</w:t>
      </w:r>
    </w:p>
    <w:p w14:paraId="71E979CD" w14:textId="77777777" w:rsidR="00355147" w:rsidRPr="002B1678" w:rsidRDefault="00355147" w:rsidP="00355147">
      <w:pPr>
        <w:pStyle w:val="BulletList1"/>
      </w:pPr>
      <w:r w:rsidRPr="002B1678">
        <w:t>Combination products, which consist of devices and drugs designed to be used together, are to be billed as a kit or per each (e.g., Zymfentra, Beqvez, Cablivi).</w:t>
      </w:r>
    </w:p>
    <w:p w14:paraId="24F2AFC6" w14:textId="77777777" w:rsidR="00355147" w:rsidRPr="002B1678" w:rsidRDefault="00355147" w:rsidP="00355147">
      <w:pPr>
        <w:pStyle w:val="BulletList1"/>
      </w:pPr>
      <w:r w:rsidRPr="002B1678">
        <w:t>Non-vaccine for children, immunizations, and vaccines must be billed using mL dispensed rather than per dose.</w:t>
      </w:r>
    </w:p>
    <w:bookmarkEnd w:id="578"/>
    <w:p w14:paraId="0D4E13FA" w14:textId="77777777" w:rsidR="00355147" w:rsidRDefault="00355147" w:rsidP="00355147">
      <w:r>
        <w:t xml:space="preserve">For additional information, refer to </w:t>
      </w:r>
      <w:hyperlink r:id="rId139" w:anchor="/" w:history="1">
        <w:r w:rsidRPr="002B1678">
          <w:rPr>
            <w:rStyle w:val="Hyperlink"/>
          </w:rPr>
          <w:t>MO HealthNet Proper Drug Billing</w:t>
        </w:r>
      </w:hyperlink>
      <w:r>
        <w:t xml:space="preserve">. For questions, providers may </w:t>
      </w:r>
      <w:r w:rsidRPr="0078728A">
        <w:t>contact Pharmacy Administration at</w:t>
      </w:r>
      <w:r>
        <w:t xml:space="preserve"> </w:t>
      </w:r>
      <w:hyperlink r:id="rId140" w:history="1">
        <w:r w:rsidRPr="002B1678">
          <w:rPr>
            <w:rStyle w:val="Hyperlink"/>
          </w:rPr>
          <w:t>MHD.PharmacyAdmin@dss.mo.gov</w:t>
        </w:r>
      </w:hyperlink>
      <w:r w:rsidRPr="005C6875">
        <w:rPr>
          <w:b/>
        </w:rPr>
        <w:t xml:space="preserve"> </w:t>
      </w:r>
      <w:r w:rsidRPr="005C6875">
        <w:t xml:space="preserve">or </w:t>
      </w:r>
      <w:r w:rsidRPr="0078728A">
        <w:t>(573) 751-6963</w:t>
      </w:r>
      <w:r>
        <w:t xml:space="preserve"> b</w:t>
      </w:r>
      <w:r w:rsidRPr="0078728A">
        <w:t>etween 8:00 a.m. and 5:00 p.m., Monday through Friday</w:t>
      </w:r>
      <w:r>
        <w:t>,</w:t>
      </w:r>
      <w:r w:rsidRPr="0078728A">
        <w:t xml:space="preserve"> for assistance.</w:t>
      </w:r>
    </w:p>
    <w:p w14:paraId="07611785" w14:textId="77777777" w:rsidR="00355147" w:rsidRPr="00BF769E" w:rsidRDefault="00355147" w:rsidP="00355147">
      <w:pPr>
        <w:pStyle w:val="Heading3"/>
      </w:pPr>
      <w:bookmarkStart w:id="579" w:name="_Toc220305779"/>
      <w:bookmarkStart w:id="580" w:name="_Toc220305881"/>
      <w:bookmarkStart w:id="581" w:name="_Toc221092815"/>
      <w:bookmarkStart w:id="582" w:name="_Toc224218646"/>
      <w:r w:rsidRPr="00BF769E">
        <w:t>3.12 Medical and Outpatient Claim Submission</w:t>
      </w:r>
      <w:bookmarkEnd w:id="579"/>
      <w:bookmarkEnd w:id="580"/>
      <w:bookmarkEnd w:id="581"/>
      <w:bookmarkEnd w:id="582"/>
    </w:p>
    <w:p w14:paraId="32CFF78C" w14:textId="77777777" w:rsidR="00355147" w:rsidRDefault="00355147" w:rsidP="00355147">
      <w:r w:rsidRPr="0078728A">
        <w:t xml:space="preserve">Drug claims submitted on an electronic Professional or Institutional ASC X12 837 Health Care claim transaction or manually entered on a medical or outpatient claim into </w:t>
      </w:r>
      <w:hyperlink r:id="rId141" w:history="1">
        <w:r w:rsidRPr="002B1678">
          <w:rPr>
            <w:rStyle w:val="Hyperlink"/>
          </w:rPr>
          <w:t>eMOMED</w:t>
        </w:r>
      </w:hyperlink>
      <w:r w:rsidRPr="0078728A">
        <w:t xml:space="preserve"> are to be billed with a valid </w:t>
      </w:r>
      <w:r>
        <w:t>Healthcare Common Procedure Coding System (</w:t>
      </w:r>
      <w:r w:rsidRPr="0078728A">
        <w:t>HCPCS</w:t>
      </w:r>
      <w:r>
        <w:t>)</w:t>
      </w:r>
      <w:r w:rsidRPr="0078728A">
        <w:t xml:space="preserve"> code and a valid NDC for each </w:t>
      </w:r>
      <w:r>
        <w:t>drug</w:t>
      </w:r>
      <w:r w:rsidRPr="0078728A">
        <w:t xml:space="preserve">. </w:t>
      </w:r>
      <w:r>
        <w:t>MHD</w:t>
      </w:r>
      <w:r w:rsidRPr="0078728A">
        <w:t xml:space="preserve"> denies medical or outpatient claim lines submitted with a drug HCPCS procedure code without a corresponding NDC. </w:t>
      </w:r>
      <w:r>
        <w:t>For reference, the HCPCS code will remain on the denied claim.</w:t>
      </w:r>
    </w:p>
    <w:p w14:paraId="6F589278" w14:textId="77777777" w:rsidR="00355147" w:rsidRDefault="00355147" w:rsidP="00355147">
      <w:r w:rsidRPr="0078728A">
        <w:t>For drugs without a valid HCPCS code, a provider must use the most appropriate Revenue Code and nonspecific HCPCS codes with the appropriate NDC.</w:t>
      </w:r>
    </w:p>
    <w:p w14:paraId="33F7F2EA" w14:textId="77777777" w:rsidR="00355147" w:rsidRDefault="00355147" w:rsidP="00355147">
      <w:r w:rsidRPr="0090275F">
        <w:rPr>
          <w:shd w:val="clear" w:color="auto" w:fill="FFFFFF"/>
        </w:rPr>
        <w:lastRenderedPageBreak/>
        <w:t xml:space="preserve">For medical or outpatient claims correctly submitted with </w:t>
      </w:r>
      <w:r>
        <w:rPr>
          <w:shd w:val="clear" w:color="auto" w:fill="FFFFFF"/>
        </w:rPr>
        <w:t>a drug HCPCS code</w:t>
      </w:r>
      <w:r w:rsidRPr="0090275F">
        <w:rPr>
          <w:shd w:val="clear" w:color="auto" w:fill="FFFFFF"/>
        </w:rPr>
        <w:t xml:space="preserve"> and the corresponding NDC, the system will automatically generate a separate claim for the </w:t>
      </w:r>
      <w:r w:rsidRPr="00082749">
        <w:rPr>
          <w:shd w:val="clear" w:color="auto" w:fill="FFFFFF"/>
        </w:rPr>
        <w:t>NDC</w:t>
      </w:r>
      <w:r w:rsidRPr="0090275F">
        <w:rPr>
          <w:shd w:val="clear" w:color="auto" w:fill="FFFFFF"/>
        </w:rPr>
        <w:t xml:space="preserve"> to process as a </w:t>
      </w:r>
      <w:r>
        <w:rPr>
          <w:shd w:val="clear" w:color="auto" w:fill="FFFFFF"/>
        </w:rPr>
        <w:t>drug</w:t>
      </w:r>
      <w:r w:rsidRPr="0090275F">
        <w:rPr>
          <w:shd w:val="clear" w:color="auto" w:fill="FFFFFF"/>
        </w:rPr>
        <w:t xml:space="preserve"> cl</w:t>
      </w:r>
      <w:r w:rsidRPr="00DC1529">
        <w:rPr>
          <w:shd w:val="clear" w:color="auto" w:fill="FFFFFF"/>
        </w:rPr>
        <w:t xml:space="preserve">aim and </w:t>
      </w:r>
      <w:r w:rsidRPr="0090275F">
        <w:rPr>
          <w:shd w:val="clear" w:color="auto" w:fill="FFFFFF"/>
        </w:rPr>
        <w:t xml:space="preserve">appear as a separate claim on </w:t>
      </w:r>
      <w:r>
        <w:rPr>
          <w:shd w:val="clear" w:color="auto" w:fill="FFFFFF"/>
        </w:rPr>
        <w:t>the provider's RA</w:t>
      </w:r>
      <w:r w:rsidRPr="00DC1529">
        <w:rPr>
          <w:shd w:val="clear" w:color="auto" w:fill="FFFFFF"/>
        </w:rPr>
        <w:t xml:space="preserve">. </w:t>
      </w:r>
      <w:r w:rsidRPr="0090275F">
        <w:rPr>
          <w:shd w:val="clear" w:color="auto" w:fill="FFFFFF"/>
        </w:rPr>
        <w:t xml:space="preserve">The corresponding line with </w:t>
      </w:r>
      <w:r>
        <w:rPr>
          <w:shd w:val="clear" w:color="auto" w:fill="FFFFFF"/>
        </w:rPr>
        <w:t>the HCPCS procedure code</w:t>
      </w:r>
      <w:r w:rsidRPr="0090275F">
        <w:rPr>
          <w:shd w:val="clear" w:color="auto" w:fill="FFFFFF"/>
        </w:rPr>
        <w:t xml:space="preserve"> and NDC will be dropped from the medical or outpatient claim.</w:t>
      </w:r>
      <w:r>
        <w:rPr>
          <w:shd w:val="clear" w:color="auto" w:fill="FFFFFF"/>
        </w:rPr>
        <w:t> </w:t>
      </w:r>
      <w:r w:rsidRPr="0078728A">
        <w:t xml:space="preserve">Providers can reference </w:t>
      </w:r>
      <w:r>
        <w:t>the MHD</w:t>
      </w:r>
      <w:r w:rsidRPr="0078728A">
        <w:t xml:space="preserve"> </w:t>
      </w:r>
      <w:hyperlink r:id="rId142" w:history="1">
        <w:r w:rsidRPr="002B1678">
          <w:rPr>
            <w:rStyle w:val="Hyperlink"/>
          </w:rPr>
          <w:t>Fee Schedule</w:t>
        </w:r>
      </w:hyperlink>
      <w:r w:rsidRPr="00341DF8">
        <w:t xml:space="preserve"> </w:t>
      </w:r>
      <w:r w:rsidRPr="0078728A">
        <w:t>to verify if a HCPCS procedure code requires an NDC. The pricing indicator ‘D’ will indicate HCPCS codes requiring an NDC.</w:t>
      </w:r>
    </w:p>
    <w:p w14:paraId="4A2ED572" w14:textId="77777777" w:rsidR="00355147" w:rsidRPr="00BF769E" w:rsidRDefault="00355147" w:rsidP="00355147">
      <w:pPr>
        <w:pStyle w:val="Heading3"/>
      </w:pPr>
      <w:bookmarkStart w:id="583" w:name="Billing_CGT"/>
      <w:bookmarkStart w:id="584" w:name="_Toc220305780"/>
      <w:bookmarkStart w:id="585" w:name="_Toc220305882"/>
      <w:bookmarkStart w:id="586" w:name="_Toc221092816"/>
      <w:bookmarkStart w:id="587" w:name="_Toc224218647"/>
      <w:r w:rsidRPr="00BF769E">
        <w:t xml:space="preserve">3.13 </w:t>
      </w:r>
      <w:bookmarkStart w:id="588" w:name="_Hlk208214102"/>
      <w:r w:rsidRPr="00EE6E62">
        <w:t xml:space="preserve">Billing Cell </w:t>
      </w:r>
      <w:bookmarkEnd w:id="583"/>
      <w:r w:rsidRPr="00EE6E62">
        <w:t>and Gene Therapies Carved Out of Inpatient Rate</w:t>
      </w:r>
      <w:bookmarkEnd w:id="584"/>
      <w:bookmarkEnd w:id="585"/>
      <w:bookmarkEnd w:id="586"/>
      <w:bookmarkEnd w:id="587"/>
    </w:p>
    <w:bookmarkEnd w:id="588"/>
    <w:p w14:paraId="01BF5979" w14:textId="77777777" w:rsidR="00355147" w:rsidRPr="00EE6E62" w:rsidRDefault="00355147" w:rsidP="00355147">
      <w:r>
        <w:t>C</w:t>
      </w:r>
      <w:r w:rsidRPr="00EE6E62">
        <w:t xml:space="preserve">ell and gene therapies (e.g., </w:t>
      </w:r>
      <w:r>
        <w:t>Chimeric Antigen Receptor T-cell (</w:t>
      </w:r>
      <w:r w:rsidRPr="00EE6E62">
        <w:t>CAR-T</w:t>
      </w:r>
      <w:r>
        <w:t>)</w:t>
      </w:r>
      <w:r w:rsidRPr="00EE6E62">
        <w:t xml:space="preserve"> therapy and sickle cell disease) </w:t>
      </w:r>
      <w:r>
        <w:t xml:space="preserve">are </w:t>
      </w:r>
      <w:r w:rsidRPr="00EE6E62">
        <w:t>authorized by MHD to be carved out of the inpatient rate.</w:t>
      </w:r>
      <w:r>
        <w:rPr>
          <w:b/>
          <w:bCs/>
        </w:rPr>
        <w:t xml:space="preserve"> </w:t>
      </w:r>
      <w:hyperlink r:id="rId143" w:history="1">
        <w:r w:rsidRPr="002B1678">
          <w:rPr>
            <w:rStyle w:val="Hyperlink"/>
          </w:rPr>
          <w:t>Carved-out drugs</w:t>
        </w:r>
      </w:hyperlink>
      <w:r w:rsidRPr="00EE6E62">
        <w:t xml:space="preserve"> are those that are reimbursed separately from the facility’s inpatient bundled rate due to clinical or financial considerations.</w:t>
      </w:r>
    </w:p>
    <w:p w14:paraId="24D82F61" w14:textId="77777777" w:rsidR="00355147" w:rsidRPr="00EE6E62" w:rsidRDefault="00355147" w:rsidP="00355147">
      <w:r w:rsidRPr="00EE6E62">
        <w:t>When required by federal programs, manufacturers, or the </w:t>
      </w:r>
      <w:r>
        <w:t>Food and Drug Administration (</w:t>
      </w:r>
      <w:r w:rsidRPr="00EE6E62">
        <w:t>FDA</w:t>
      </w:r>
      <w:r>
        <w:t>)</w:t>
      </w:r>
      <w:r w:rsidRPr="00EE6E62">
        <w:t>, facilities must meet all</w:t>
      </w:r>
      <w:r>
        <w:t xml:space="preserve"> </w:t>
      </w:r>
      <w:r w:rsidRPr="00EE6E62">
        <w:t xml:space="preserve">enrollment, registry participation, and manufacturer approval requirements before </w:t>
      </w:r>
      <w:r>
        <w:t xml:space="preserve">administering these </w:t>
      </w:r>
      <w:r w:rsidRPr="00EE6E62">
        <w:t>drug</w:t>
      </w:r>
      <w:r>
        <w:t>s</w:t>
      </w:r>
      <w:r w:rsidRPr="00EE6E62">
        <w:t>.</w:t>
      </w:r>
    </w:p>
    <w:p w14:paraId="149E6D77" w14:textId="77777777" w:rsidR="00355147" w:rsidRPr="00BF769E" w:rsidRDefault="00355147" w:rsidP="00355147">
      <w:pPr>
        <w:pStyle w:val="Heading4"/>
      </w:pPr>
      <w:bookmarkStart w:id="589" w:name="_Toc220305883"/>
      <w:bookmarkStart w:id="590" w:name="_Toc221092817"/>
      <w:bookmarkStart w:id="591" w:name="_Toc224218648"/>
      <w:r w:rsidRPr="00BF769E">
        <w:t>Prior Authorization and Manufacturer Approval</w:t>
      </w:r>
      <w:bookmarkEnd w:id="589"/>
      <w:bookmarkEnd w:id="590"/>
      <w:bookmarkEnd w:id="591"/>
    </w:p>
    <w:p w14:paraId="1CDA34D1" w14:textId="77777777" w:rsidR="00355147" w:rsidRPr="00EE6E62" w:rsidRDefault="00355147" w:rsidP="00355147">
      <w:hyperlink r:id="rId144" w:history="1">
        <w:r w:rsidRPr="002B1678">
          <w:rPr>
            <w:rStyle w:val="Hyperlink"/>
          </w:rPr>
          <w:t>Prior Authorization</w:t>
        </w:r>
      </w:hyperlink>
      <w:r w:rsidRPr="00EE6E62">
        <w:t xml:space="preserve"> must be obtained </w:t>
      </w:r>
      <w:r>
        <w:t>for cell and gene therapies through</w:t>
      </w:r>
      <w:r w:rsidRPr="00EE6E62">
        <w:t xml:space="preserve"> </w:t>
      </w:r>
      <w:r>
        <w:t xml:space="preserve">the </w:t>
      </w:r>
      <w:r w:rsidRPr="00D67FF8">
        <w:t xml:space="preserve">MHD Pharmacy and Medical Pre-Certification Helpdesk </w:t>
      </w:r>
      <w:r w:rsidRPr="00EE6E62">
        <w:t xml:space="preserve">for </w:t>
      </w:r>
      <w:r>
        <w:t>Fee-For-Service (FFS) participants by calling</w:t>
      </w:r>
      <w:r w:rsidRPr="0078728A">
        <w:t xml:space="preserve"> (800)</w:t>
      </w:r>
      <w:r>
        <w:t xml:space="preserve"> </w:t>
      </w:r>
      <w:r w:rsidRPr="0078728A">
        <w:t>392-8030</w:t>
      </w:r>
      <w:r>
        <w:t xml:space="preserve"> or by </w:t>
      </w:r>
      <w:r w:rsidRPr="0078728A">
        <w:t>fax</w:t>
      </w:r>
      <w:r>
        <w:t xml:space="preserve"> to </w:t>
      </w:r>
      <w:r w:rsidRPr="0078728A">
        <w:t>(573)</w:t>
      </w:r>
      <w:r>
        <w:t xml:space="preserve"> </w:t>
      </w:r>
      <w:r w:rsidRPr="0078728A">
        <w:t>636-6470</w:t>
      </w:r>
      <w:r>
        <w:t xml:space="preserve">. </w:t>
      </w:r>
      <w:r w:rsidRPr="00EE6E62">
        <w:t>Failure to obtain PA will result in the denial of payment.</w:t>
      </w:r>
    </w:p>
    <w:p w14:paraId="7A28ED72" w14:textId="77777777" w:rsidR="00355147" w:rsidRPr="00EE6E62" w:rsidRDefault="00355147" w:rsidP="00355147">
      <w:r>
        <w:t>On the PA submission, the</w:t>
      </w:r>
      <w:r w:rsidRPr="00EE6E62">
        <w:t xml:space="preserve"> provider must attest to the intended setting of care (inpatient or outpatient, as applicable).</w:t>
      </w:r>
    </w:p>
    <w:p w14:paraId="0F2A1F1C" w14:textId="77777777" w:rsidR="00355147" w:rsidRPr="00EE6E62" w:rsidRDefault="00355147" w:rsidP="00355147">
      <w:r w:rsidRPr="00EE6E62">
        <w:t>The administering facility must be approved by the manufacturer, when required</w:t>
      </w:r>
      <w:r>
        <w:t xml:space="preserve"> by the manufacturer</w:t>
      </w:r>
      <w:r w:rsidRPr="00EE6E62">
        <w:t>, before payment is authorized.</w:t>
      </w:r>
    </w:p>
    <w:p w14:paraId="5DF82FD7" w14:textId="77777777" w:rsidR="00355147" w:rsidRPr="00EE6E62" w:rsidRDefault="00355147" w:rsidP="00355147">
      <w:pPr>
        <w:pStyle w:val="Heading4"/>
        <w:rPr>
          <w:rFonts w:eastAsiaTheme="minorHAnsi"/>
        </w:rPr>
      </w:pPr>
      <w:bookmarkStart w:id="592" w:name="_Toc220305884"/>
      <w:bookmarkStart w:id="593" w:name="_Toc221092818"/>
      <w:bookmarkStart w:id="594" w:name="_Toc224218649"/>
      <w:r w:rsidRPr="00EE6E62">
        <w:rPr>
          <w:rFonts w:eastAsiaTheme="minorHAnsi"/>
        </w:rPr>
        <w:t>Billing and Reimbursement</w:t>
      </w:r>
      <w:bookmarkEnd w:id="592"/>
      <w:bookmarkEnd w:id="593"/>
      <w:bookmarkEnd w:id="594"/>
    </w:p>
    <w:p w14:paraId="15502D90" w14:textId="77777777" w:rsidR="00355147" w:rsidRPr="009D6898" w:rsidRDefault="00355147" w:rsidP="00355147">
      <w:r w:rsidRPr="009D6898">
        <w:t>Carved-out drugs</w:t>
      </w:r>
      <w:r>
        <w:t>, such as the cell and gene therapies,</w:t>
      </w:r>
      <w:r w:rsidRPr="009D6898">
        <w:t xml:space="preserve"> must be billed separately on an outpatient or pharmacy claim using the appropriate NDC. The </w:t>
      </w:r>
      <w:r>
        <w:t xml:space="preserve">administering </w:t>
      </w:r>
      <w:r w:rsidRPr="009D6898">
        <w:t xml:space="preserve">facility </w:t>
      </w:r>
      <w:r>
        <w:t xml:space="preserve">will </w:t>
      </w:r>
      <w:r w:rsidRPr="009D6898">
        <w:t xml:space="preserve">continue to receive the inpatient bundled rate for the hospitalization. </w:t>
      </w:r>
      <w:r>
        <w:t xml:space="preserve">Refer to the </w:t>
      </w:r>
      <w:hyperlink r:id="rId145" w:history="1">
        <w:r w:rsidRPr="002B1678">
          <w:rPr>
            <w:rStyle w:val="Hyperlink"/>
          </w:rPr>
          <w:t>Drugs Carved Out of Inpatient Rate</w:t>
        </w:r>
      </w:hyperlink>
      <w:r>
        <w:t xml:space="preserve"> for more information.</w:t>
      </w:r>
    </w:p>
    <w:p w14:paraId="3FF0BAB7" w14:textId="77777777" w:rsidR="00355147" w:rsidRDefault="00355147" w:rsidP="00355147">
      <w:bookmarkStart w:id="595" w:name="_Hlk208992240"/>
      <w:r w:rsidRPr="009D6898">
        <w:t xml:space="preserve">Depending on coverage, </w:t>
      </w:r>
      <w:r>
        <w:t xml:space="preserve">professional/provider charges </w:t>
      </w:r>
      <w:r w:rsidRPr="00042A87">
        <w:t>outside of the drug are to be</w:t>
      </w:r>
      <w:r w:rsidRPr="009D6898">
        <w:t xml:space="preserve"> billed separately to MHD FFS or the participant’s </w:t>
      </w:r>
      <w:r>
        <w:t>Managed Care health</w:t>
      </w:r>
      <w:r w:rsidRPr="009D6898">
        <w:t xml:space="preserve"> plan.</w:t>
      </w:r>
    </w:p>
    <w:bookmarkEnd w:id="595"/>
    <w:p w14:paraId="1137CA50" w14:textId="77777777" w:rsidR="00355147" w:rsidRPr="009D6898" w:rsidRDefault="00355147" w:rsidP="00355147">
      <w:r w:rsidRPr="009D6898">
        <w:t>Pre-</w:t>
      </w:r>
      <w:r>
        <w:t>t</w:t>
      </w:r>
      <w:r w:rsidRPr="009D6898">
        <w:t xml:space="preserve">herapy </w:t>
      </w:r>
      <w:r>
        <w:t>s</w:t>
      </w:r>
      <w:r w:rsidRPr="009D6898">
        <w:t>ervices</w:t>
      </w:r>
      <w:r>
        <w:t xml:space="preserve">, </w:t>
      </w:r>
      <w:r w:rsidRPr="009D6898">
        <w:t xml:space="preserve">such as apheresis, leukapheresis, chemotherapy, cell engineering, or preparative regimens may </w:t>
      </w:r>
      <w:r>
        <w:t xml:space="preserve">only </w:t>
      </w:r>
      <w:r w:rsidRPr="009D6898">
        <w:t>be billed separately if not included in the cost of the drug.</w:t>
      </w:r>
    </w:p>
    <w:p w14:paraId="24590BA6" w14:textId="77777777" w:rsidR="00355147" w:rsidRPr="009D6898" w:rsidRDefault="00355147" w:rsidP="00355147">
      <w:r w:rsidRPr="009D6898">
        <w:lastRenderedPageBreak/>
        <w:t>If additional inpatient stays</w:t>
      </w:r>
      <w:r>
        <w:t xml:space="preserve"> (subsequent hospitalizations)</w:t>
      </w:r>
      <w:r w:rsidRPr="009D6898">
        <w:t xml:space="preserve"> are required after the initial admission, reimbursement will be made at the applicable FFS or </w:t>
      </w:r>
      <w:r>
        <w:t>Managed Care health plan</w:t>
      </w:r>
      <w:r w:rsidRPr="009D6898">
        <w:t xml:space="preserve"> inpatient bundled rate.</w:t>
      </w:r>
    </w:p>
    <w:p w14:paraId="072095B5" w14:textId="77777777" w:rsidR="00355147" w:rsidRDefault="00355147" w:rsidP="00355147">
      <w:r w:rsidRPr="009D6898">
        <w:t xml:space="preserve">Drugs carved out of the inpatient rate are not eligible for reimbursement under 340B pricing. </w:t>
      </w:r>
      <w:r>
        <w:t xml:space="preserve">Refer to the </w:t>
      </w:r>
      <w:hyperlink r:id="rId146" w:history="1">
        <w:r w:rsidRPr="002B1678">
          <w:rPr>
            <w:rStyle w:val="Hyperlink"/>
          </w:rPr>
          <w:t>Drugs Carved Out of Inpatient Rate</w:t>
        </w:r>
      </w:hyperlink>
      <w:r>
        <w:t xml:space="preserve"> for more information.</w:t>
      </w:r>
    </w:p>
    <w:p w14:paraId="081BEF4A" w14:textId="77777777" w:rsidR="00355147" w:rsidRPr="009D6898" w:rsidRDefault="00355147" w:rsidP="00355147">
      <w:r w:rsidRPr="009D6898">
        <w:t>The maximum dollar amount</w:t>
      </w:r>
      <w:r>
        <w:t xml:space="preserve"> for cell and gene therapies</w:t>
      </w:r>
      <w:r w:rsidRPr="009D6898">
        <w:t xml:space="preserve"> that can be submitted per </w:t>
      </w:r>
      <w:r>
        <w:t>drug</w:t>
      </w:r>
      <w:r w:rsidRPr="009D6898">
        <w:t xml:space="preserve"> claim line is $9,999,999.99.</w:t>
      </w:r>
    </w:p>
    <w:p w14:paraId="32B795A4" w14:textId="77777777" w:rsidR="00355147" w:rsidRPr="00EE6E62" w:rsidRDefault="00355147" w:rsidP="00355147">
      <w:pPr>
        <w:pStyle w:val="Heading4"/>
      </w:pPr>
      <w:bookmarkStart w:id="596" w:name="_Toc220305885"/>
      <w:bookmarkStart w:id="597" w:name="_Toc221092819"/>
      <w:bookmarkStart w:id="598" w:name="_Toc224218650"/>
      <w:r w:rsidRPr="00EE6E62">
        <w:t>Inpatient Administration</w:t>
      </w:r>
      <w:bookmarkEnd w:id="596"/>
      <w:bookmarkEnd w:id="597"/>
      <w:bookmarkEnd w:id="598"/>
    </w:p>
    <w:p w14:paraId="47F4916A" w14:textId="77777777" w:rsidR="00355147" w:rsidRPr="00EE6E62" w:rsidRDefault="00355147" w:rsidP="00355147">
      <w:pPr>
        <w:pStyle w:val="Heading5"/>
      </w:pPr>
      <w:r w:rsidRPr="00EE6E62">
        <w:t>Fee-For-Service Participants</w:t>
      </w:r>
    </w:p>
    <w:p w14:paraId="0C7B6B60" w14:textId="77777777" w:rsidR="00355147" w:rsidRDefault="00355147" w:rsidP="00355147">
      <w:r>
        <w:t>Pre-certification of a FFS participant’s inpatient stay for cell and gene therapies is required. Pre-inpatient services may be reimbursed separately if the cost is not included in the cost of the drug. MHD covers the carved-out drug (reimbursed separately from the inpatient stay) and the facility inpatient bundled rate.</w:t>
      </w:r>
    </w:p>
    <w:p w14:paraId="75D2E982" w14:textId="77777777" w:rsidR="00355147" w:rsidRPr="00195C96" w:rsidRDefault="00355147" w:rsidP="00355147">
      <w:pPr>
        <w:pStyle w:val="Heading5"/>
      </w:pPr>
      <w:r>
        <w:t>Managed Care Members</w:t>
      </w:r>
    </w:p>
    <w:p w14:paraId="375523CD" w14:textId="77777777" w:rsidR="00355147" w:rsidRPr="009D6898" w:rsidRDefault="00355147" w:rsidP="00355147">
      <w:r>
        <w:t>Managed Care health plans are</w:t>
      </w:r>
      <w:r w:rsidRPr="009D6898">
        <w:t xml:space="preserve"> responsible for the hospital inpatient bundled payment rate and all professional/provider charges.</w:t>
      </w:r>
      <w:r>
        <w:t xml:space="preserve"> Prior Authorization</w:t>
      </w:r>
      <w:r w:rsidRPr="009D6898">
        <w:t xml:space="preserve"> </w:t>
      </w:r>
      <w:r>
        <w:t xml:space="preserve">for the drug </w:t>
      </w:r>
      <w:r w:rsidRPr="009D6898">
        <w:t>is required.</w:t>
      </w:r>
    </w:p>
    <w:p w14:paraId="584B47D0" w14:textId="77777777" w:rsidR="00355147" w:rsidRPr="00EE6E62" w:rsidRDefault="00355147" w:rsidP="00355147">
      <w:pPr>
        <w:pStyle w:val="Heading4"/>
      </w:pPr>
      <w:bookmarkStart w:id="599" w:name="_Toc220305886"/>
      <w:bookmarkStart w:id="600" w:name="_Toc221092820"/>
      <w:bookmarkStart w:id="601" w:name="_Toc224218651"/>
      <w:r w:rsidRPr="00EE6E62">
        <w:t>Outpatient Administration</w:t>
      </w:r>
      <w:bookmarkEnd w:id="599"/>
      <w:bookmarkEnd w:id="600"/>
      <w:bookmarkEnd w:id="601"/>
    </w:p>
    <w:p w14:paraId="5B0ED652" w14:textId="77777777" w:rsidR="00355147" w:rsidRPr="00FE33E6" w:rsidRDefault="00355147" w:rsidP="00355147">
      <w:pPr>
        <w:pStyle w:val="Heading5"/>
      </w:pPr>
      <w:r w:rsidRPr="00FE33E6">
        <w:t>Fee-For-Service Participants</w:t>
      </w:r>
    </w:p>
    <w:p w14:paraId="6340E6DF" w14:textId="77777777" w:rsidR="00355147" w:rsidRPr="00FE33E6" w:rsidRDefault="00355147" w:rsidP="00355147">
      <w:r w:rsidRPr="00FE33E6">
        <w:t>When outpatient administration is permitted, MHD covers the drug (reimbursed separately from the outpatient stay) for FFS participants. Other related services are reimbursed on a FFS basis.</w:t>
      </w:r>
    </w:p>
    <w:p w14:paraId="4BE5E61B" w14:textId="77777777" w:rsidR="00355147" w:rsidRPr="00FE33E6" w:rsidRDefault="00355147" w:rsidP="00355147">
      <w:r w:rsidRPr="00FE33E6">
        <w:t>If hospitalization is required following administration of the drug (e.g., for complications), inpatient pre-certification is required, and the facility is reimbursed at the inpatient bundled rate.</w:t>
      </w:r>
    </w:p>
    <w:p w14:paraId="4DB985A1" w14:textId="77777777" w:rsidR="00355147" w:rsidRPr="00195C96" w:rsidRDefault="00355147" w:rsidP="00355147">
      <w:pPr>
        <w:pStyle w:val="Heading5"/>
      </w:pPr>
      <w:r>
        <w:t>Managed Care Members</w:t>
      </w:r>
    </w:p>
    <w:p w14:paraId="614859F0" w14:textId="77777777" w:rsidR="00355147" w:rsidRPr="009D6898" w:rsidRDefault="00355147" w:rsidP="00355147">
      <w:r>
        <w:t>Managed Care health plans</w:t>
      </w:r>
      <w:r w:rsidRPr="009D6898">
        <w:t xml:space="preserve"> pay for all other </w:t>
      </w:r>
      <w:r>
        <w:t>medically necessary covered outpatient services</w:t>
      </w:r>
      <w:r w:rsidRPr="009D6898">
        <w:t>.</w:t>
      </w:r>
      <w:r>
        <w:t xml:space="preserve"> </w:t>
      </w:r>
      <w:r w:rsidRPr="009D6898">
        <w:t>If hospitalization is required following administration</w:t>
      </w:r>
      <w:r>
        <w:t xml:space="preserve"> of the drug</w:t>
      </w:r>
      <w:r w:rsidRPr="009D6898">
        <w:t xml:space="preserve">, the </w:t>
      </w:r>
      <w:r>
        <w:t>Managed Care health plan will</w:t>
      </w:r>
      <w:r w:rsidRPr="009D6898">
        <w:t xml:space="preserve"> reimburse the facility at the applicable inpatient bundled rate.</w:t>
      </w:r>
    </w:p>
    <w:p w14:paraId="2FAF2DF8" w14:textId="77777777" w:rsidR="00355147" w:rsidRPr="005828F7" w:rsidRDefault="00355147" w:rsidP="00355147">
      <w:pPr>
        <w:pStyle w:val="Heading4"/>
      </w:pPr>
      <w:bookmarkStart w:id="602" w:name="_Toc220305887"/>
      <w:bookmarkStart w:id="603" w:name="_Toc221092821"/>
      <w:bookmarkStart w:id="604" w:name="_Toc224218652"/>
      <w:r w:rsidRPr="005828F7">
        <w:t>Clinical Trial or Compassionate Use</w:t>
      </w:r>
      <w:bookmarkEnd w:id="602"/>
      <w:bookmarkEnd w:id="603"/>
      <w:bookmarkEnd w:id="604"/>
    </w:p>
    <w:p w14:paraId="6E835E81" w14:textId="77777777" w:rsidR="00355147" w:rsidRPr="00985D61" w:rsidRDefault="00355147" w:rsidP="00355147">
      <w:r w:rsidRPr="00CF59DD">
        <w:t xml:space="preserve">If a carved-out drug is supplied by the manufacturer through compassionate use or a clinical trial, MHD will not reimburse for the drug itself. Covered services not included in the trial protocol may be reimbursed according to </w:t>
      </w:r>
      <w:hyperlink r:id="rId147" w:history="1">
        <w:r w:rsidRPr="002B1678">
          <w:rPr>
            <w:rStyle w:val="Hyperlink"/>
          </w:rPr>
          <w:t>FFS or the Managed Care health plan policies</w:t>
        </w:r>
      </w:hyperlink>
      <w:r>
        <w:t>.</w:t>
      </w:r>
    </w:p>
    <w:p w14:paraId="40CD6BC8" w14:textId="77777777" w:rsidR="00355147" w:rsidRPr="00BF769E" w:rsidRDefault="00355147" w:rsidP="00355147">
      <w:pPr>
        <w:pStyle w:val="Heading3"/>
      </w:pPr>
      <w:bookmarkStart w:id="605" w:name="_Toc220305781"/>
      <w:bookmarkStart w:id="606" w:name="_Toc220305888"/>
      <w:bookmarkStart w:id="607" w:name="_Toc221092822"/>
      <w:bookmarkStart w:id="608" w:name="_Toc224218653"/>
      <w:r w:rsidRPr="00BF769E">
        <w:lastRenderedPageBreak/>
        <w:t>3.14 340B Provider Claim Submission</w:t>
      </w:r>
      <w:bookmarkEnd w:id="605"/>
      <w:bookmarkEnd w:id="606"/>
      <w:bookmarkEnd w:id="607"/>
      <w:bookmarkEnd w:id="608"/>
    </w:p>
    <w:p w14:paraId="23ACA74F" w14:textId="77777777" w:rsidR="00355147" w:rsidRPr="001F3D38" w:rsidRDefault="00355147" w:rsidP="00355147">
      <w:r w:rsidRPr="00DE62BA">
        <w:t xml:space="preserve">340B Provider Claim Submission Drug claims submitted on an electronic Professional or Institutional ASC X12 837 Health Care claim transaction or manually entered on a medical or outpatient claim into </w:t>
      </w:r>
      <w:hyperlink r:id="rId148" w:history="1">
        <w:r w:rsidRPr="002B1678">
          <w:rPr>
            <w:rStyle w:val="Hyperlink"/>
          </w:rPr>
          <w:t>eMOMED</w:t>
        </w:r>
      </w:hyperlink>
      <w:r w:rsidRPr="001F3D38">
        <w:t xml:space="preserve"> are to be billed with a valid HCPCS code and a valid NDC for each </w:t>
      </w:r>
      <w:r>
        <w:t>drug</w:t>
      </w:r>
      <w:r w:rsidRPr="001F3D38">
        <w:t xml:space="preserve">. Medical or outpatient claim lines submitted with a drug HCPCS code without a corresponding NDC will be denied. For drugs without a valid HCPCS code, a provider must use the most appropriate Revenue Code and nonspecific HCPCS code with the appropriate NDC. If a claim is denied because the required NDC was not included, the HCPCS code will remain on the denied claim for </w:t>
      </w:r>
      <w:r>
        <w:t>the providers</w:t>
      </w:r>
      <w:r w:rsidRPr="001F3D38">
        <w:t xml:space="preserve"> reference.</w:t>
      </w:r>
    </w:p>
    <w:p w14:paraId="319B3866" w14:textId="77777777" w:rsidR="00355147" w:rsidRDefault="00355147" w:rsidP="00355147">
      <w:r w:rsidRPr="001F3D38">
        <w:t xml:space="preserve">340B providers are required to identify 340B purchased drugs, including those billed to </w:t>
      </w:r>
      <w:r>
        <w:t>MHD</w:t>
      </w:r>
      <w:r w:rsidRPr="001F3D38">
        <w:t xml:space="preserve"> as the secondary payer, at the claims level using the following codes:</w:t>
      </w:r>
    </w:p>
    <w:p w14:paraId="2ACF6B76" w14:textId="77777777" w:rsidR="00355147" w:rsidRDefault="00355147" w:rsidP="00355147">
      <w:pPr>
        <w:pStyle w:val="BulletList1"/>
      </w:pPr>
      <w:r w:rsidRPr="001F3D38">
        <w:t>P</w:t>
      </w:r>
      <w:r>
        <w:t>OS</w:t>
      </w:r>
      <w:r w:rsidRPr="001F3D38">
        <w:t xml:space="preserve"> pharmacy claims: Submission Clarification Code (SCC) 20</w:t>
      </w:r>
    </w:p>
    <w:p w14:paraId="725A4F80" w14:textId="77777777" w:rsidR="00355147" w:rsidRDefault="00355147" w:rsidP="00355147">
      <w:pPr>
        <w:pStyle w:val="BulletList1"/>
      </w:pPr>
      <w:r w:rsidRPr="001F3D38">
        <w:t>Medical and outpatient claims: Modifier JG or TB</w:t>
      </w:r>
    </w:p>
    <w:p w14:paraId="0DA8E634" w14:textId="77777777" w:rsidR="00355147" w:rsidRDefault="00355147" w:rsidP="00355147">
      <w:r w:rsidRPr="00DE62BA">
        <w:t xml:space="preserve">Providers can reference the </w:t>
      </w:r>
      <w:hyperlink r:id="rId149" w:history="1">
        <w:r w:rsidRPr="002B1678">
          <w:rPr>
            <w:rStyle w:val="Hyperlink"/>
          </w:rPr>
          <w:t>MHD Fee Schedule</w:t>
        </w:r>
      </w:hyperlink>
      <w:r w:rsidRPr="001F3D38">
        <w:t xml:space="preserve"> to verify if </w:t>
      </w:r>
      <w:r>
        <w:t>an</w:t>
      </w:r>
      <w:r w:rsidRPr="001F3D38">
        <w:t xml:space="preserve"> NDC is required for a HCPCS code. The pricing indicator ‘D’ will indicate HCPCS codes requiring an NDC.</w:t>
      </w:r>
    </w:p>
    <w:p w14:paraId="1C87224C" w14:textId="28BC3B10" w:rsidR="00E76BFA" w:rsidRDefault="00355147" w:rsidP="006603F1">
      <w:r w:rsidRPr="001F3D38">
        <w:t>When billing the MORx Program, Covered Entities</w:t>
      </w:r>
      <w:r>
        <w:t>,</w:t>
      </w:r>
      <w:r w:rsidRPr="001F3D38">
        <w:t xml:space="preserve"> and contract pharmacies may utilize 340B purchased prescription </w:t>
      </w:r>
      <w:r>
        <w:t>drug</w:t>
      </w:r>
      <w:r w:rsidRPr="001F3D38">
        <w:t xml:space="preserve">s without including a 340B indicator if the participant’s Medicare Part D plan </w:t>
      </w:r>
      <w:r>
        <w:t xml:space="preserve">is </w:t>
      </w:r>
      <w:r w:rsidRPr="001F3D38">
        <w:t>paid as primary. 340B purchased, nonprescription drugs, such as OTC products, not covered by the participant's Medicare Part D</w:t>
      </w:r>
      <w:r>
        <w:t>,</w:t>
      </w:r>
      <w:r w:rsidRPr="001F3D38">
        <w:t xml:space="preserve"> must be billed to the MORx Program with the 340B indicator.</w:t>
      </w:r>
    </w:p>
    <w:sectPr w:rsidR="00E76BFA" w:rsidSect="00B45A96">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5DCC" w14:textId="77777777" w:rsidR="00EC197A" w:rsidRDefault="00EC197A" w:rsidP="00355147">
      <w:pPr>
        <w:spacing w:before="0" w:line="240" w:lineRule="auto"/>
      </w:pPr>
      <w:r>
        <w:separator/>
      </w:r>
    </w:p>
  </w:endnote>
  <w:endnote w:type="continuationSeparator" w:id="0">
    <w:p w14:paraId="45BA6FBA" w14:textId="77777777" w:rsidR="00EC197A" w:rsidRDefault="00EC197A" w:rsidP="003551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854913"/>
      <w:docPartObj>
        <w:docPartGallery w:val="Page Numbers (Bottom of Page)"/>
        <w:docPartUnique/>
      </w:docPartObj>
    </w:sdtPr>
    <w:sdtEndPr>
      <w:rPr>
        <w:noProof/>
      </w:rPr>
    </w:sdtEndPr>
    <w:sdtContent>
      <w:p w14:paraId="111BC210" w14:textId="5874EF22" w:rsidR="0028452F" w:rsidRDefault="0028452F">
        <w:pPr>
          <w:pStyle w:val="Footer"/>
        </w:pPr>
        <w:r>
          <w:fldChar w:fldCharType="begin"/>
        </w:r>
        <w:r>
          <w:instrText xml:space="preserve"> PAGE   \* MERGEFORMAT </w:instrText>
        </w:r>
        <w:r>
          <w:fldChar w:fldCharType="separate"/>
        </w:r>
        <w:r>
          <w:rPr>
            <w:noProof/>
          </w:rPr>
          <w:t>2</w:t>
        </w:r>
        <w:r>
          <w:rPr>
            <w:noProof/>
          </w:rPr>
          <w:fldChar w:fldCharType="end"/>
        </w:r>
      </w:p>
    </w:sdtContent>
  </w:sdt>
  <w:p w14:paraId="73A9BECA" w14:textId="77777777" w:rsidR="0028452F" w:rsidRDefault="00284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B547" w14:textId="77777777" w:rsidR="00EC197A" w:rsidRDefault="00EC197A" w:rsidP="00355147">
      <w:pPr>
        <w:spacing w:before="0" w:line="240" w:lineRule="auto"/>
      </w:pPr>
      <w:r>
        <w:separator/>
      </w:r>
    </w:p>
  </w:footnote>
  <w:footnote w:type="continuationSeparator" w:id="0">
    <w:p w14:paraId="240A8BCA" w14:textId="77777777" w:rsidR="00EC197A" w:rsidRDefault="00EC197A" w:rsidP="00355147">
      <w:pPr>
        <w:spacing w:before="0" w:line="240" w:lineRule="auto"/>
      </w:pPr>
      <w:r>
        <w:continuationSeparator/>
      </w:r>
    </w:p>
  </w:footnote>
  <w:footnote w:id="1">
    <w:p w14:paraId="2C953AB8" w14:textId="77777777" w:rsidR="00355147" w:rsidRDefault="00355147" w:rsidP="00355147">
      <w:r>
        <w:rPr>
          <w:rStyle w:val="FootnoteReference"/>
        </w:rPr>
        <w:footnoteRef/>
      </w:r>
      <w:r>
        <w:t xml:space="preserve"> </w:t>
      </w:r>
      <w:r w:rsidRPr="009E6676">
        <w:t xml:space="preserve">Select prescriptions require a 90-day supply per dispensing. Once a participant has demonstrated stability on a given drug (same strength and dose) for at least 60 days through claims data, a 90-day supply is required. Claims submitted for less than a 90-day supply will be denied. Prescriptions that require a 90-day supply are made available through the </w:t>
      </w:r>
      <w:hyperlink r:id="rId1" w:history="1">
        <w:r w:rsidRPr="00E92CC9">
          <w:rPr>
            <w:rStyle w:val="Hyperlink"/>
          </w:rPr>
          <w:t>Extended Supply Fiscal Edit</w:t>
        </w:r>
      </w:hyperlink>
      <w:r w:rsidRPr="0078728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86F1" w14:textId="49E7955B" w:rsidR="00702BC6" w:rsidRDefault="00702BC6">
    <w:pPr>
      <w:pStyle w:val="Header"/>
    </w:pPr>
    <w:r>
      <w:t xml:space="preserve">Pharmacy </w:t>
    </w:r>
    <w:r w:rsidR="00BC152C">
      <w:t xml:space="preserve">Provider </w:t>
    </w:r>
    <w:r>
      <w:t>Manual</w:t>
    </w:r>
    <w:r w:rsidR="00BC152C">
      <w:t xml:space="preserve"> – 03/12/2026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7A0F" w14:textId="77777777" w:rsidR="00B45A96" w:rsidRDefault="00B45A96" w:rsidP="00B45A96">
    <w:pPr>
      <w:pStyle w:val="Header"/>
    </w:pPr>
    <w:r>
      <w:t>Pharmacy Manual 03/12/2026</w:t>
    </w:r>
  </w:p>
  <w:p w14:paraId="6EF92F26" w14:textId="77777777" w:rsidR="00B45A96" w:rsidRDefault="00B45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5CEEA96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1E6E48"/>
    <w:multiLevelType w:val="hybridMultilevel"/>
    <w:tmpl w:val="BA1C4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5"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6"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8" w15:restartNumberingAfterBreak="0">
    <w:nsid w:val="20993F04"/>
    <w:multiLevelType w:val="hybridMultilevel"/>
    <w:tmpl w:val="796A62D4"/>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9"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518CA"/>
    <w:multiLevelType w:val="hybridMultilevel"/>
    <w:tmpl w:val="5BFA14A4"/>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12"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14"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15"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7"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8"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9A6C8A"/>
    <w:multiLevelType w:val="hybridMultilevel"/>
    <w:tmpl w:val="B728EC3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E62F3"/>
    <w:multiLevelType w:val="multilevel"/>
    <w:tmpl w:val="8856D0F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23"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24"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25" w15:restartNumberingAfterBreak="0">
    <w:nsid w:val="62095162"/>
    <w:multiLevelType w:val="hybridMultilevel"/>
    <w:tmpl w:val="AD029C0C"/>
    <w:lvl w:ilvl="0" w:tplc="04090003">
      <w:start w:val="1"/>
      <w:numFmt w:val="bullet"/>
      <w:lvlText w:val="o"/>
      <w:lvlJc w:val="left"/>
      <w:pPr>
        <w:ind w:left="1699" w:hanging="360"/>
      </w:pPr>
      <w:rPr>
        <w:rFonts w:ascii="Courier New" w:hAnsi="Courier New" w:cs="Courier New"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26" w15:restartNumberingAfterBreak="0">
    <w:nsid w:val="66274254"/>
    <w:multiLevelType w:val="hybridMultilevel"/>
    <w:tmpl w:val="8C5ACA4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7"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29"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30"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1"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33"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3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2919">
    <w:abstractNumId w:val="21"/>
  </w:num>
  <w:num w:numId="2" w16cid:durableId="356351742">
    <w:abstractNumId w:val="10"/>
  </w:num>
  <w:num w:numId="3" w16cid:durableId="302002890">
    <w:abstractNumId w:val="2"/>
  </w:num>
  <w:num w:numId="4" w16cid:durableId="1941721278">
    <w:abstractNumId w:val="0"/>
  </w:num>
  <w:num w:numId="5" w16cid:durableId="607351440">
    <w:abstractNumId w:val="25"/>
  </w:num>
  <w:num w:numId="6" w16cid:durableId="1288852942">
    <w:abstractNumId w:val="3"/>
  </w:num>
  <w:num w:numId="7" w16cid:durableId="865866478">
    <w:abstractNumId w:val="19"/>
  </w:num>
  <w:num w:numId="8" w16cid:durableId="645817301">
    <w:abstractNumId w:val="8"/>
  </w:num>
  <w:num w:numId="9" w16cid:durableId="1293368432">
    <w:abstractNumId w:val="26"/>
  </w:num>
  <w:num w:numId="10" w16cid:durableId="1501196841">
    <w:abstractNumId w:val="20"/>
  </w:num>
  <w:num w:numId="11" w16cid:durableId="585268515">
    <w:abstractNumId w:val="34"/>
  </w:num>
  <w:num w:numId="12" w16cid:durableId="1539587631">
    <w:abstractNumId w:val="18"/>
  </w:num>
  <w:num w:numId="13" w16cid:durableId="1145854662">
    <w:abstractNumId w:val="1"/>
  </w:num>
  <w:num w:numId="14" w16cid:durableId="1706059249">
    <w:abstractNumId w:val="16"/>
  </w:num>
  <w:num w:numId="15" w16cid:durableId="1562935018">
    <w:abstractNumId w:val="7"/>
  </w:num>
  <w:num w:numId="16" w16cid:durableId="1217812452">
    <w:abstractNumId w:val="23"/>
  </w:num>
  <w:num w:numId="17" w16cid:durableId="1489587593">
    <w:abstractNumId w:val="11"/>
  </w:num>
  <w:num w:numId="18" w16cid:durableId="1184436609">
    <w:abstractNumId w:val="24"/>
  </w:num>
  <w:num w:numId="19" w16cid:durableId="1922521515">
    <w:abstractNumId w:val="13"/>
  </w:num>
  <w:num w:numId="20" w16cid:durableId="1665626593">
    <w:abstractNumId w:val="32"/>
  </w:num>
  <w:num w:numId="21" w16cid:durableId="1307055253">
    <w:abstractNumId w:val="22"/>
  </w:num>
  <w:num w:numId="22" w16cid:durableId="1645282151">
    <w:abstractNumId w:val="14"/>
  </w:num>
  <w:num w:numId="23" w16cid:durableId="1504854652">
    <w:abstractNumId w:val="5"/>
  </w:num>
  <w:num w:numId="24" w16cid:durableId="1329871257">
    <w:abstractNumId w:val="29"/>
  </w:num>
  <w:num w:numId="25" w16cid:durableId="2084906228">
    <w:abstractNumId w:val="4"/>
  </w:num>
  <w:num w:numId="26" w16cid:durableId="1897466216">
    <w:abstractNumId w:val="28"/>
  </w:num>
  <w:num w:numId="27" w16cid:durableId="1161002254">
    <w:abstractNumId w:val="33"/>
  </w:num>
  <w:num w:numId="28" w16cid:durableId="596409587">
    <w:abstractNumId w:val="17"/>
  </w:num>
  <w:num w:numId="29" w16cid:durableId="178087173">
    <w:abstractNumId w:val="12"/>
  </w:num>
  <w:num w:numId="30" w16cid:durableId="306863134">
    <w:abstractNumId w:val="9"/>
  </w:num>
  <w:num w:numId="31" w16cid:durableId="1581404745">
    <w:abstractNumId w:val="6"/>
  </w:num>
  <w:num w:numId="32" w16cid:durableId="10382666">
    <w:abstractNumId w:val="27"/>
  </w:num>
  <w:num w:numId="33" w16cid:durableId="1343315691">
    <w:abstractNumId w:val="30"/>
  </w:num>
  <w:num w:numId="34" w16cid:durableId="1030103911">
    <w:abstractNumId w:val="15"/>
  </w:num>
  <w:num w:numId="35" w16cid:durableId="2228395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MeGY34i32KRjWmCRfU1wpMKmUKsDFou/h6wEB+PpjOaNaahw7HZP7NM+lDl3uuFnTv6KA5X95E3ywwg4zhlMQ==" w:salt="/OPEWOGgYrBuRJ4Mphyi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19"/>
    <w:rsid w:val="00023230"/>
    <w:rsid w:val="00032249"/>
    <w:rsid w:val="00037BE0"/>
    <w:rsid w:val="00050B05"/>
    <w:rsid w:val="0005128A"/>
    <w:rsid w:val="000807CF"/>
    <w:rsid w:val="000E4DA7"/>
    <w:rsid w:val="000F1D35"/>
    <w:rsid w:val="00103CB1"/>
    <w:rsid w:val="00127429"/>
    <w:rsid w:val="00131B9A"/>
    <w:rsid w:val="001A01D2"/>
    <w:rsid w:val="001A301E"/>
    <w:rsid w:val="001B1DDA"/>
    <w:rsid w:val="001B717F"/>
    <w:rsid w:val="001F6072"/>
    <w:rsid w:val="002034FF"/>
    <w:rsid w:val="00203B34"/>
    <w:rsid w:val="0022593C"/>
    <w:rsid w:val="002365AA"/>
    <w:rsid w:val="0023679F"/>
    <w:rsid w:val="00242656"/>
    <w:rsid w:val="00242968"/>
    <w:rsid w:val="00243F4F"/>
    <w:rsid w:val="0028452F"/>
    <w:rsid w:val="00290BB6"/>
    <w:rsid w:val="002A4E13"/>
    <w:rsid w:val="00355147"/>
    <w:rsid w:val="00370E06"/>
    <w:rsid w:val="003A4E3F"/>
    <w:rsid w:val="003A62DB"/>
    <w:rsid w:val="003F30FB"/>
    <w:rsid w:val="00486D1B"/>
    <w:rsid w:val="004A6C27"/>
    <w:rsid w:val="004A7A3F"/>
    <w:rsid w:val="004D66CF"/>
    <w:rsid w:val="00524AE8"/>
    <w:rsid w:val="00541460"/>
    <w:rsid w:val="005A22FF"/>
    <w:rsid w:val="005A74D4"/>
    <w:rsid w:val="006019ED"/>
    <w:rsid w:val="006265BF"/>
    <w:rsid w:val="00657028"/>
    <w:rsid w:val="006603F1"/>
    <w:rsid w:val="006D0B1F"/>
    <w:rsid w:val="006D20FC"/>
    <w:rsid w:val="00702BC6"/>
    <w:rsid w:val="00717CA9"/>
    <w:rsid w:val="00746771"/>
    <w:rsid w:val="00747115"/>
    <w:rsid w:val="00773455"/>
    <w:rsid w:val="007C0C98"/>
    <w:rsid w:val="007C22E2"/>
    <w:rsid w:val="00812E16"/>
    <w:rsid w:val="0086146B"/>
    <w:rsid w:val="00893CCC"/>
    <w:rsid w:val="00896D43"/>
    <w:rsid w:val="008B372B"/>
    <w:rsid w:val="008C1BB4"/>
    <w:rsid w:val="008F6AFD"/>
    <w:rsid w:val="00927666"/>
    <w:rsid w:val="00954BAA"/>
    <w:rsid w:val="009E2886"/>
    <w:rsid w:val="009E5DB5"/>
    <w:rsid w:val="00A70322"/>
    <w:rsid w:val="00A710B7"/>
    <w:rsid w:val="00A71394"/>
    <w:rsid w:val="00A74D9D"/>
    <w:rsid w:val="00AE6089"/>
    <w:rsid w:val="00B15064"/>
    <w:rsid w:val="00B301B9"/>
    <w:rsid w:val="00B45A96"/>
    <w:rsid w:val="00BC152C"/>
    <w:rsid w:val="00BC69F9"/>
    <w:rsid w:val="00BE575D"/>
    <w:rsid w:val="00C8588B"/>
    <w:rsid w:val="00C91E3B"/>
    <w:rsid w:val="00CB0219"/>
    <w:rsid w:val="00D478B1"/>
    <w:rsid w:val="00D53B28"/>
    <w:rsid w:val="00DA0BCF"/>
    <w:rsid w:val="00DC6738"/>
    <w:rsid w:val="00DE2DF5"/>
    <w:rsid w:val="00DE7BF0"/>
    <w:rsid w:val="00E017EE"/>
    <w:rsid w:val="00E16121"/>
    <w:rsid w:val="00E64CE1"/>
    <w:rsid w:val="00E76BFA"/>
    <w:rsid w:val="00EB6826"/>
    <w:rsid w:val="00EC197A"/>
    <w:rsid w:val="00F770F9"/>
    <w:rsid w:val="00FB7FA8"/>
    <w:rsid w:val="00FE14DE"/>
    <w:rsid w:val="00FF37C0"/>
    <w:rsid w:val="00FF79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4148"/>
  <w15:chartTrackingRefBased/>
  <w15:docId w15:val="{57FD1B9C-F6B4-4E87-AFC9-FEE02733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7FA8"/>
    <w:pPr>
      <w:spacing w:before="160" w:line="320" w:lineRule="atLeast"/>
      <w:jc w:val="both"/>
    </w:pPr>
    <w:rPr>
      <w:rFonts w:ascii="Tahoma" w:eastAsiaTheme="minorEastAsia" w:hAnsi="Tahoma" w:cs="Tahoma"/>
      <w:color w:val="000000" w:themeColor="text1"/>
      <w:sz w:val="23"/>
      <w:szCs w:val="23"/>
      <w:lang w:eastAsia="zh-CN"/>
    </w:rPr>
  </w:style>
  <w:style w:type="paragraph" w:styleId="Heading1">
    <w:name w:val="heading 1"/>
    <w:next w:val="Normal"/>
    <w:link w:val="Heading1Char"/>
    <w:autoRedefine/>
    <w:uiPriority w:val="9"/>
    <w:qFormat/>
    <w:rsid w:val="003A62DB"/>
    <w:pPr>
      <w:shd w:val="clear" w:color="auto" w:fill="E56300"/>
      <w:spacing w:before="5800" w:line="320" w:lineRule="atLeast"/>
      <w:jc w:val="center"/>
      <w:outlineLvl w:val="0"/>
    </w:pPr>
    <w:rPr>
      <w:rFonts w:ascii="Tahoma" w:eastAsiaTheme="majorEastAsia" w:hAnsi="Tahoma" w:cs="Tahoma"/>
      <w:b/>
      <w:bCs/>
      <w:color w:val="FFFFFF" w:themeColor="background1"/>
      <w:sz w:val="144"/>
      <w:szCs w:val="144"/>
      <w:lang w:eastAsia="zh-CN"/>
    </w:rPr>
  </w:style>
  <w:style w:type="paragraph" w:styleId="Heading2">
    <w:name w:val="heading 2"/>
    <w:next w:val="Normal"/>
    <w:link w:val="Heading2Char"/>
    <w:autoRedefine/>
    <w:uiPriority w:val="9"/>
    <w:unhideWhenUsed/>
    <w:qFormat/>
    <w:rsid w:val="00D478B1"/>
    <w:pPr>
      <w:keepNext/>
      <w:keepLines/>
      <w:spacing w:before="160" w:line="320" w:lineRule="atLeast"/>
      <w:outlineLvl w:val="1"/>
    </w:pPr>
    <w:rPr>
      <w:rFonts w:ascii="Tahoma" w:eastAsiaTheme="majorEastAsia" w:hAnsi="Tahoma" w:cstheme="majorBidi"/>
      <w:b/>
      <w:bCs/>
      <w:color w:val="E56300"/>
      <w:sz w:val="32"/>
      <w:szCs w:val="28"/>
      <w:lang w:eastAsia="zh-CN"/>
    </w:rPr>
  </w:style>
  <w:style w:type="paragraph" w:styleId="Heading3">
    <w:name w:val="heading 3"/>
    <w:next w:val="Normal"/>
    <w:link w:val="Heading3Char"/>
    <w:autoRedefine/>
    <w:uiPriority w:val="9"/>
    <w:unhideWhenUsed/>
    <w:qFormat/>
    <w:rsid w:val="00D478B1"/>
    <w:pPr>
      <w:keepNext/>
      <w:keepLines/>
      <w:spacing w:before="160" w:line="320" w:lineRule="atLeast"/>
      <w:outlineLvl w:val="2"/>
    </w:pPr>
    <w:rPr>
      <w:rFonts w:ascii="Tahoma" w:eastAsiaTheme="majorEastAsia" w:hAnsi="Tahoma" w:cstheme="majorBidi"/>
      <w:b/>
      <w:color w:val="04427D"/>
      <w:sz w:val="28"/>
      <w:szCs w:val="28"/>
      <w:lang w:eastAsia="zh-CN"/>
    </w:rPr>
  </w:style>
  <w:style w:type="paragraph" w:styleId="Heading4">
    <w:name w:val="heading 4"/>
    <w:next w:val="Normal"/>
    <w:link w:val="Heading4Char"/>
    <w:autoRedefine/>
    <w:uiPriority w:val="9"/>
    <w:unhideWhenUsed/>
    <w:qFormat/>
    <w:rsid w:val="00D478B1"/>
    <w:pPr>
      <w:keepNext/>
      <w:keepLines/>
      <w:spacing w:before="160" w:line="320" w:lineRule="atLeast"/>
      <w:outlineLvl w:val="3"/>
    </w:pPr>
    <w:rPr>
      <w:rFonts w:ascii="Tahoma" w:eastAsiaTheme="majorEastAsia" w:hAnsi="Tahoma" w:cstheme="majorBidi"/>
      <w:b/>
      <w:iCs/>
      <w:color w:val="04427D"/>
      <w:sz w:val="26"/>
      <w:szCs w:val="26"/>
      <w:lang w:eastAsia="zh-CN"/>
    </w:rPr>
  </w:style>
  <w:style w:type="paragraph" w:styleId="Heading5">
    <w:name w:val="heading 5"/>
    <w:next w:val="Normal"/>
    <w:link w:val="Heading5Char"/>
    <w:autoRedefine/>
    <w:uiPriority w:val="9"/>
    <w:unhideWhenUsed/>
    <w:qFormat/>
    <w:rsid w:val="00D478B1"/>
    <w:pPr>
      <w:keepNext/>
      <w:keepLines/>
      <w:spacing w:before="160" w:line="320" w:lineRule="atLeast"/>
      <w:outlineLvl w:val="4"/>
    </w:pPr>
    <w:rPr>
      <w:rFonts w:ascii="Tahoma" w:eastAsiaTheme="majorEastAsia" w:hAnsi="Tahoma" w:cstheme="majorBidi"/>
      <w:color w:val="04427D"/>
      <w:sz w:val="26"/>
      <w:szCs w:val="23"/>
      <w:lang w:eastAsia="zh-CN"/>
    </w:rPr>
  </w:style>
  <w:style w:type="paragraph" w:styleId="Heading6">
    <w:name w:val="heading 6"/>
    <w:next w:val="Normal"/>
    <w:link w:val="Heading6Char"/>
    <w:autoRedefine/>
    <w:uiPriority w:val="9"/>
    <w:unhideWhenUsed/>
    <w:qFormat/>
    <w:rsid w:val="00D478B1"/>
    <w:pPr>
      <w:keepNext/>
      <w:keepLines/>
      <w:spacing w:before="160" w:line="320" w:lineRule="atLeast"/>
      <w:outlineLvl w:val="5"/>
    </w:pPr>
    <w:rPr>
      <w:rFonts w:ascii="Tahoma" w:eastAsiaTheme="majorEastAsia" w:hAnsi="Tahoma" w:cstheme="majorBidi"/>
      <w:iCs/>
      <w:color w:val="04427D"/>
      <w:sz w:val="23"/>
      <w:szCs w:val="23"/>
      <w:lang w:eastAsia="zh-CN"/>
    </w:rPr>
  </w:style>
  <w:style w:type="paragraph" w:styleId="Heading7">
    <w:name w:val="heading 7"/>
    <w:basedOn w:val="Normal"/>
    <w:next w:val="Normal"/>
    <w:link w:val="Heading7Char"/>
    <w:uiPriority w:val="9"/>
    <w:unhideWhenUsed/>
    <w:qFormat/>
    <w:rsid w:val="00D478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478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478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478B1"/>
    <w:rPr>
      <w:rFonts w:ascii="Tahoma" w:hAnsi="Tahoma" w:cs="Tahoma"/>
      <w:b/>
      <w:bCs/>
      <w:iCs w:val="0"/>
      <w:color w:val="04427D"/>
      <w:sz w:val="23"/>
      <w:szCs w:val="23"/>
      <w:u w:val="single" w:color="04427D"/>
    </w:rPr>
  </w:style>
  <w:style w:type="paragraph" w:customStyle="1" w:styleId="Introduction">
    <w:name w:val="Introduction"/>
    <w:next w:val="Normal"/>
    <w:autoRedefine/>
    <w:qFormat/>
    <w:rsid w:val="00203B34"/>
    <w:pPr>
      <w:pageBreakBefore/>
      <w:widowControl w:val="0"/>
      <w:autoSpaceDE w:val="0"/>
      <w:autoSpaceDN w:val="0"/>
      <w:spacing w:before="160" w:line="320" w:lineRule="atLeast"/>
      <w:outlineLvl w:val="1"/>
    </w:pPr>
    <w:rPr>
      <w:rFonts w:ascii="Tahoma" w:eastAsiaTheme="minorEastAsia" w:hAnsi="Tahoma" w:cs="Tahoma"/>
      <w:b/>
      <w:color w:val="E56300"/>
      <w:sz w:val="32"/>
      <w:szCs w:val="23"/>
      <w:lang w:eastAsia="zh-CN"/>
    </w:rPr>
  </w:style>
  <w:style w:type="paragraph" w:customStyle="1" w:styleId="TableHeading">
    <w:name w:val="Table Heading"/>
    <w:rsid w:val="00FB7FA8"/>
    <w:pPr>
      <w:spacing w:before="160" w:line="320" w:lineRule="atLeast"/>
      <w:jc w:val="center"/>
    </w:pPr>
    <w:rPr>
      <w:rFonts w:ascii="Tahoma" w:eastAsia="Times New Roman" w:hAnsi="Tahoma" w:cs="Tahoma"/>
      <w:b/>
      <w:bCs/>
      <w:color w:val="FFFFFF" w:themeColor="background1"/>
      <w:kern w:val="0"/>
      <w:sz w:val="26"/>
      <w:szCs w:val="23"/>
      <w14:ligatures w14:val="none"/>
    </w:rPr>
  </w:style>
  <w:style w:type="character" w:styleId="FootnoteReference">
    <w:name w:val="footnote reference"/>
    <w:basedOn w:val="DefaultParagraphFont"/>
    <w:semiHidden/>
    <w:unhideWhenUsed/>
    <w:rsid w:val="00355147"/>
    <w:rPr>
      <w:vertAlign w:val="superscript"/>
    </w:rPr>
  </w:style>
  <w:style w:type="character" w:customStyle="1" w:styleId="Heading2Char">
    <w:name w:val="Heading 2 Char"/>
    <w:basedOn w:val="DefaultParagraphFont"/>
    <w:link w:val="Heading2"/>
    <w:uiPriority w:val="9"/>
    <w:rsid w:val="00D478B1"/>
    <w:rPr>
      <w:rFonts w:ascii="Tahoma" w:eastAsiaTheme="majorEastAsia" w:hAnsi="Tahoma" w:cstheme="majorBidi"/>
      <w:b/>
      <w:bCs/>
      <w:color w:val="E56300"/>
      <w:sz w:val="32"/>
      <w:szCs w:val="28"/>
      <w:lang w:eastAsia="zh-CN"/>
    </w:rPr>
  </w:style>
  <w:style w:type="character" w:customStyle="1" w:styleId="Heading1Char">
    <w:name w:val="Heading 1 Char"/>
    <w:basedOn w:val="DefaultParagraphFont"/>
    <w:link w:val="Heading1"/>
    <w:uiPriority w:val="9"/>
    <w:rsid w:val="003A62DB"/>
    <w:rPr>
      <w:rFonts w:ascii="Tahoma" w:eastAsiaTheme="majorEastAsia" w:hAnsi="Tahoma" w:cs="Tahoma"/>
      <w:b/>
      <w:bCs/>
      <w:color w:val="FFFFFF" w:themeColor="background1"/>
      <w:sz w:val="144"/>
      <w:szCs w:val="144"/>
      <w:shd w:val="clear" w:color="auto" w:fill="E56300"/>
      <w:lang w:eastAsia="zh-CN"/>
    </w:rPr>
  </w:style>
  <w:style w:type="character" w:customStyle="1" w:styleId="Heading3Char">
    <w:name w:val="Heading 3 Char"/>
    <w:basedOn w:val="DefaultParagraphFont"/>
    <w:link w:val="Heading3"/>
    <w:uiPriority w:val="9"/>
    <w:rsid w:val="00D478B1"/>
    <w:rPr>
      <w:rFonts w:ascii="Tahoma" w:eastAsiaTheme="majorEastAsia" w:hAnsi="Tahoma" w:cstheme="majorBidi"/>
      <w:b/>
      <w:color w:val="04427D"/>
      <w:sz w:val="28"/>
      <w:szCs w:val="28"/>
      <w:lang w:eastAsia="zh-CN"/>
    </w:rPr>
  </w:style>
  <w:style w:type="character" w:customStyle="1" w:styleId="Heading4Char">
    <w:name w:val="Heading 4 Char"/>
    <w:basedOn w:val="DefaultParagraphFont"/>
    <w:link w:val="Heading4"/>
    <w:uiPriority w:val="9"/>
    <w:rsid w:val="00D478B1"/>
    <w:rPr>
      <w:rFonts w:ascii="Tahoma" w:eastAsiaTheme="majorEastAsia" w:hAnsi="Tahoma" w:cstheme="majorBidi"/>
      <w:b/>
      <w:iCs/>
      <w:color w:val="04427D"/>
      <w:sz w:val="26"/>
      <w:szCs w:val="26"/>
      <w:lang w:eastAsia="zh-CN"/>
    </w:rPr>
  </w:style>
  <w:style w:type="character" w:customStyle="1" w:styleId="Heading5Char">
    <w:name w:val="Heading 5 Char"/>
    <w:basedOn w:val="DefaultParagraphFont"/>
    <w:link w:val="Heading5"/>
    <w:uiPriority w:val="9"/>
    <w:rsid w:val="00D478B1"/>
    <w:rPr>
      <w:rFonts w:ascii="Tahoma" w:eastAsiaTheme="majorEastAsia" w:hAnsi="Tahoma" w:cstheme="majorBidi"/>
      <w:color w:val="04427D"/>
      <w:sz w:val="26"/>
      <w:szCs w:val="23"/>
      <w:lang w:eastAsia="zh-CN"/>
    </w:rPr>
  </w:style>
  <w:style w:type="character" w:customStyle="1" w:styleId="Heading6Char">
    <w:name w:val="Heading 6 Char"/>
    <w:basedOn w:val="DefaultParagraphFont"/>
    <w:link w:val="Heading6"/>
    <w:uiPriority w:val="9"/>
    <w:rsid w:val="00D478B1"/>
    <w:rPr>
      <w:rFonts w:ascii="Tahoma" w:eastAsiaTheme="majorEastAsia" w:hAnsi="Tahoma" w:cstheme="majorBidi"/>
      <w:iCs/>
      <w:color w:val="04427D"/>
      <w:sz w:val="23"/>
      <w:szCs w:val="23"/>
      <w:lang w:eastAsia="zh-CN"/>
    </w:rPr>
  </w:style>
  <w:style w:type="character" w:customStyle="1" w:styleId="Heading7Char">
    <w:name w:val="Heading 7 Char"/>
    <w:basedOn w:val="DefaultParagraphFont"/>
    <w:link w:val="Heading7"/>
    <w:uiPriority w:val="9"/>
    <w:rsid w:val="00D478B1"/>
    <w:rPr>
      <w:rFonts w:ascii="Tahoma" w:eastAsiaTheme="majorEastAsia" w:hAnsi="Tahoma" w:cstheme="majorBidi"/>
      <w:color w:val="595959" w:themeColor="text1" w:themeTint="A6"/>
      <w:sz w:val="23"/>
      <w:szCs w:val="23"/>
      <w:lang w:eastAsia="zh-CN"/>
    </w:rPr>
  </w:style>
  <w:style w:type="character" w:customStyle="1" w:styleId="Heading8Char">
    <w:name w:val="Heading 8 Char"/>
    <w:basedOn w:val="DefaultParagraphFont"/>
    <w:link w:val="Heading8"/>
    <w:uiPriority w:val="9"/>
    <w:rsid w:val="00D478B1"/>
    <w:rPr>
      <w:rFonts w:ascii="Tahoma" w:eastAsiaTheme="majorEastAsia" w:hAnsi="Tahoma" w:cstheme="majorBidi"/>
      <w:i/>
      <w:iCs/>
      <w:color w:val="272727" w:themeColor="text1" w:themeTint="D8"/>
      <w:sz w:val="23"/>
      <w:szCs w:val="23"/>
      <w:lang w:eastAsia="zh-CN"/>
    </w:rPr>
  </w:style>
  <w:style w:type="character" w:customStyle="1" w:styleId="Heading9Char">
    <w:name w:val="Heading 9 Char"/>
    <w:basedOn w:val="DefaultParagraphFont"/>
    <w:link w:val="Heading9"/>
    <w:uiPriority w:val="9"/>
    <w:rsid w:val="00D478B1"/>
    <w:rPr>
      <w:rFonts w:ascii="Tahoma" w:eastAsiaTheme="majorEastAsia" w:hAnsi="Tahoma" w:cstheme="majorBidi"/>
      <w:color w:val="272727" w:themeColor="text1" w:themeTint="D8"/>
      <w:sz w:val="23"/>
      <w:szCs w:val="23"/>
      <w:lang w:eastAsia="zh-CN"/>
    </w:rPr>
  </w:style>
  <w:style w:type="paragraph" w:styleId="Revision">
    <w:name w:val="Revision"/>
    <w:hidden/>
    <w:uiPriority w:val="99"/>
    <w:semiHidden/>
    <w:rsid w:val="00D478B1"/>
    <w:pPr>
      <w:spacing w:after="0" w:line="240" w:lineRule="auto"/>
    </w:pPr>
    <w:rPr>
      <w:rFonts w:ascii="Tahoma" w:eastAsia="Tahoma" w:hAnsi="Tahoma" w:cs="Tahoma"/>
      <w:kern w:val="0"/>
      <w14:ligatures w14:val="none"/>
    </w:rPr>
  </w:style>
  <w:style w:type="table" w:styleId="TableGrid">
    <w:name w:val="Table Grid"/>
    <w:basedOn w:val="TableNormal"/>
    <w:uiPriority w:val="59"/>
    <w:rsid w:val="00D478B1"/>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autoRedefine/>
    <w:uiPriority w:val="39"/>
    <w:unhideWhenUsed/>
    <w:qFormat/>
    <w:rsid w:val="00D478B1"/>
    <w:pPr>
      <w:pageBreakBefore/>
      <w:spacing w:line="278" w:lineRule="auto"/>
      <w:jc w:val="center"/>
    </w:pPr>
    <w:rPr>
      <w:rFonts w:ascii="Tahoma" w:eastAsiaTheme="majorEastAsia" w:hAnsi="Tahoma" w:cs="Tahoma"/>
      <w:b/>
      <w:bCs/>
      <w:kern w:val="0"/>
      <w:sz w:val="44"/>
      <w:szCs w:val="44"/>
      <w14:ligatures w14:val="none"/>
    </w:rPr>
  </w:style>
  <w:style w:type="paragraph" w:styleId="TOC1">
    <w:name w:val="toc 1"/>
    <w:next w:val="Normal"/>
    <w:link w:val="TOC1Char"/>
    <w:autoRedefine/>
    <w:uiPriority w:val="39"/>
    <w:unhideWhenUsed/>
    <w:qFormat/>
    <w:rsid w:val="00D478B1"/>
    <w:pPr>
      <w:spacing w:before="160" w:line="320" w:lineRule="atLeast"/>
    </w:pPr>
    <w:rPr>
      <w:rFonts w:ascii="Tahoma" w:eastAsiaTheme="minorEastAsia" w:hAnsi="Tahoma" w:cs="Tahoma"/>
      <w:b/>
      <w:bCs/>
      <w:color w:val="000000" w:themeColor="text1"/>
      <w:sz w:val="23"/>
      <w:szCs w:val="23"/>
      <w:lang w:eastAsia="zh-CN"/>
    </w:rPr>
  </w:style>
  <w:style w:type="paragraph" w:customStyle="1" w:styleId="BulletList1">
    <w:name w:val="Bullet List 1"/>
    <w:next w:val="Normal"/>
    <w:link w:val="BulletList1Char"/>
    <w:autoRedefine/>
    <w:qFormat/>
    <w:rsid w:val="00D478B1"/>
    <w:pPr>
      <w:numPr>
        <w:numId w:val="10"/>
      </w:numPr>
      <w:spacing w:before="160" w:line="320" w:lineRule="atLeast"/>
      <w:jc w:val="both"/>
    </w:pPr>
    <w:rPr>
      <w:rFonts w:ascii="Tahoma" w:eastAsiaTheme="minorEastAsia" w:hAnsi="Tahoma" w:cs="Tahoma"/>
      <w:color w:val="000000" w:themeColor="text1"/>
      <w:sz w:val="23"/>
      <w:szCs w:val="23"/>
      <w:lang w:eastAsia="zh-CN"/>
    </w:rPr>
  </w:style>
  <w:style w:type="paragraph" w:styleId="ListBullet2">
    <w:name w:val="List Bullet 2"/>
    <w:basedOn w:val="Normal"/>
    <w:uiPriority w:val="99"/>
    <w:semiHidden/>
    <w:unhideWhenUsed/>
    <w:rsid w:val="00D478B1"/>
    <w:pPr>
      <w:numPr>
        <w:numId w:val="4"/>
      </w:numPr>
      <w:contextualSpacing/>
    </w:pPr>
  </w:style>
  <w:style w:type="character" w:customStyle="1" w:styleId="BulletList1Char">
    <w:name w:val="Bullet List 1 Char"/>
    <w:basedOn w:val="DefaultParagraphFont"/>
    <w:link w:val="BulletList1"/>
    <w:rsid w:val="00D478B1"/>
    <w:rPr>
      <w:rFonts w:ascii="Tahoma" w:eastAsiaTheme="minorEastAsia" w:hAnsi="Tahoma" w:cs="Tahoma"/>
      <w:color w:val="000000" w:themeColor="text1"/>
      <w:sz w:val="23"/>
      <w:szCs w:val="23"/>
      <w:lang w:eastAsia="zh-CN"/>
    </w:rPr>
  </w:style>
  <w:style w:type="paragraph" w:customStyle="1" w:styleId="BulletList2">
    <w:name w:val="Bullet List 2"/>
    <w:next w:val="Normal"/>
    <w:link w:val="BulletList2Char"/>
    <w:autoRedefine/>
    <w:qFormat/>
    <w:rsid w:val="00D478B1"/>
    <w:pPr>
      <w:numPr>
        <w:numId w:val="11"/>
      </w:numPr>
      <w:spacing w:before="160" w:line="320" w:lineRule="atLeast"/>
      <w:ind w:left="1339"/>
      <w:jc w:val="both"/>
    </w:pPr>
    <w:rPr>
      <w:rFonts w:ascii="Tahoma" w:eastAsiaTheme="minorEastAsia" w:hAnsi="Tahoma" w:cs="Tahoma"/>
      <w:color w:val="000000" w:themeColor="text1"/>
      <w:sz w:val="23"/>
      <w:szCs w:val="23"/>
      <w:lang w:eastAsia="zh-CN"/>
    </w:rPr>
  </w:style>
  <w:style w:type="character" w:customStyle="1" w:styleId="BulletList2Char">
    <w:name w:val="Bullet List 2 Char"/>
    <w:basedOn w:val="DefaultParagraphFont"/>
    <w:link w:val="BulletList2"/>
    <w:rsid w:val="00D478B1"/>
    <w:rPr>
      <w:rFonts w:ascii="Tahoma" w:eastAsiaTheme="minorEastAsia" w:hAnsi="Tahoma" w:cs="Tahoma"/>
      <w:color w:val="000000" w:themeColor="text1"/>
      <w:sz w:val="23"/>
      <w:szCs w:val="23"/>
      <w:lang w:eastAsia="zh-CN"/>
    </w:rPr>
  </w:style>
  <w:style w:type="paragraph" w:customStyle="1" w:styleId="BulletList3">
    <w:name w:val="Bullet List 3"/>
    <w:next w:val="Normal"/>
    <w:link w:val="BulletList3Char"/>
    <w:autoRedefine/>
    <w:qFormat/>
    <w:rsid w:val="00D478B1"/>
    <w:pPr>
      <w:numPr>
        <w:numId w:val="12"/>
      </w:numPr>
      <w:spacing w:before="160" w:line="320" w:lineRule="atLeast"/>
      <w:ind w:left="1800"/>
      <w:jc w:val="both"/>
    </w:pPr>
    <w:rPr>
      <w:rFonts w:ascii="Tahoma" w:eastAsiaTheme="minorEastAsia" w:hAnsi="Tahoma" w:cs="Tahoma"/>
      <w:color w:val="000000" w:themeColor="text1"/>
      <w:sz w:val="23"/>
      <w:szCs w:val="23"/>
      <w:lang w:eastAsia="zh-CN"/>
    </w:rPr>
  </w:style>
  <w:style w:type="character" w:customStyle="1" w:styleId="BulletList3Char">
    <w:name w:val="Bullet List 3 Char"/>
    <w:basedOn w:val="DefaultParagraphFont"/>
    <w:link w:val="BulletList3"/>
    <w:rsid w:val="00D478B1"/>
    <w:rPr>
      <w:rFonts w:ascii="Tahoma" w:eastAsiaTheme="minorEastAsia" w:hAnsi="Tahoma" w:cs="Tahoma"/>
      <w:color w:val="000000" w:themeColor="text1"/>
      <w:sz w:val="23"/>
      <w:szCs w:val="23"/>
      <w:lang w:eastAsia="zh-CN"/>
    </w:rPr>
  </w:style>
  <w:style w:type="paragraph" w:customStyle="1" w:styleId="AddressText">
    <w:name w:val="Address Text"/>
    <w:basedOn w:val="Normal"/>
    <w:link w:val="AddressTextChar"/>
    <w:qFormat/>
    <w:rsid w:val="00CB0219"/>
    <w:pPr>
      <w:spacing w:before="0"/>
      <w:ind w:left="4320"/>
      <w:jc w:val="left"/>
    </w:pPr>
  </w:style>
  <w:style w:type="character" w:customStyle="1" w:styleId="AddressTextChar">
    <w:name w:val="Address Text Char"/>
    <w:basedOn w:val="DefaultParagraphFont"/>
    <w:link w:val="AddressText"/>
    <w:rsid w:val="00CB0219"/>
    <w:rPr>
      <w:rFonts w:ascii="Tahoma" w:eastAsiaTheme="minorEastAsia" w:hAnsi="Tahoma"/>
      <w:color w:val="000000" w:themeColor="text1"/>
      <w:sz w:val="23"/>
      <w:szCs w:val="23"/>
      <w:lang w:eastAsia="zh-CN"/>
    </w:rPr>
  </w:style>
  <w:style w:type="paragraph" w:styleId="TOC2">
    <w:name w:val="toc 2"/>
    <w:next w:val="Normal"/>
    <w:link w:val="TOC2Char"/>
    <w:autoRedefine/>
    <w:uiPriority w:val="39"/>
    <w:unhideWhenUsed/>
    <w:qFormat/>
    <w:rsid w:val="00D478B1"/>
    <w:pPr>
      <w:tabs>
        <w:tab w:val="left" w:pos="690"/>
        <w:tab w:val="right" w:leader="dot" w:pos="10070"/>
      </w:tabs>
      <w:spacing w:before="160" w:line="320" w:lineRule="atLeast"/>
      <w:ind w:left="230"/>
    </w:pPr>
    <w:rPr>
      <w:rFonts w:ascii="Tahoma" w:eastAsiaTheme="minorEastAsia" w:hAnsi="Tahoma" w:cs="Tahoma"/>
      <w:b/>
      <w:bCs/>
      <w:color w:val="000000" w:themeColor="text1"/>
      <w:sz w:val="23"/>
      <w:szCs w:val="23"/>
      <w:lang w:eastAsia="zh-CN"/>
    </w:rPr>
  </w:style>
  <w:style w:type="paragraph" w:styleId="TOC3">
    <w:name w:val="toc 3"/>
    <w:next w:val="Normal"/>
    <w:link w:val="TOC3Char"/>
    <w:autoRedefine/>
    <w:uiPriority w:val="39"/>
    <w:unhideWhenUsed/>
    <w:qFormat/>
    <w:rsid w:val="006D20FC"/>
    <w:pPr>
      <w:tabs>
        <w:tab w:val="right" w:leader="dot" w:pos="9350"/>
        <w:tab w:val="right" w:leader="dot" w:pos="10070"/>
      </w:tabs>
      <w:spacing w:before="160" w:line="320" w:lineRule="atLeast"/>
      <w:ind w:left="461"/>
    </w:pPr>
    <w:rPr>
      <w:rFonts w:ascii="Tahoma" w:eastAsiaTheme="minorEastAsia" w:hAnsi="Tahoma" w:cs="Tahoma"/>
      <w:color w:val="000000" w:themeColor="text1"/>
      <w:sz w:val="23"/>
      <w:szCs w:val="23"/>
      <w:lang w:eastAsia="zh-CN"/>
    </w:rPr>
  </w:style>
  <w:style w:type="character" w:styleId="UnresolvedMention">
    <w:name w:val="Unresolved Mention"/>
    <w:basedOn w:val="DefaultParagraphFont"/>
    <w:uiPriority w:val="99"/>
    <w:semiHidden/>
    <w:unhideWhenUsed/>
    <w:rsid w:val="00D478B1"/>
    <w:rPr>
      <w:color w:val="605E5C"/>
      <w:shd w:val="clear" w:color="auto" w:fill="E1DFDD"/>
    </w:rPr>
  </w:style>
  <w:style w:type="character" w:styleId="FollowedHyperlink">
    <w:name w:val="FollowedHyperlink"/>
    <w:basedOn w:val="DefaultParagraphFont"/>
    <w:uiPriority w:val="99"/>
    <w:unhideWhenUsed/>
    <w:qFormat/>
    <w:rsid w:val="00D478B1"/>
    <w:rPr>
      <w:rFonts w:ascii="Tahoma" w:hAnsi="Tahoma"/>
      <w:b/>
      <w:bCs/>
      <w:color w:val="04427D"/>
      <w:sz w:val="23"/>
      <w:szCs w:val="23"/>
      <w:u w:val="single" w:color="04427D"/>
    </w:rPr>
  </w:style>
  <w:style w:type="paragraph" w:customStyle="1" w:styleId="TableText">
    <w:name w:val="Table Text"/>
    <w:basedOn w:val="Normal"/>
    <w:qFormat/>
    <w:rsid w:val="007C22E2"/>
    <w:pPr>
      <w:jc w:val="left"/>
    </w:pPr>
    <w:rPr>
      <w:bCs/>
    </w:rPr>
  </w:style>
  <w:style w:type="character" w:customStyle="1" w:styleId="TOC2Char">
    <w:name w:val="TOC 2 Char"/>
    <w:basedOn w:val="DefaultParagraphFont"/>
    <w:link w:val="TOC2"/>
    <w:uiPriority w:val="39"/>
    <w:rsid w:val="00355147"/>
    <w:rPr>
      <w:rFonts w:ascii="Tahoma" w:eastAsiaTheme="minorEastAsia" w:hAnsi="Tahoma" w:cs="Tahoma"/>
      <w:b/>
      <w:bCs/>
      <w:color w:val="000000" w:themeColor="text1"/>
      <w:sz w:val="23"/>
      <w:szCs w:val="23"/>
      <w:lang w:eastAsia="zh-CN"/>
    </w:rPr>
  </w:style>
  <w:style w:type="table" w:styleId="GridTable1Light-Accent6">
    <w:name w:val="Grid Table 1 Light Accent 6"/>
    <w:basedOn w:val="TableNormal"/>
    <w:uiPriority w:val="46"/>
    <w:rsid w:val="00355147"/>
    <w:pPr>
      <w:spacing w:before="1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355147"/>
    <w:pPr>
      <w:spacing w:before="1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2-Accent6">
    <w:name w:val="Grid Table 2 Accent 6"/>
    <w:basedOn w:val="TableNormal"/>
    <w:uiPriority w:val="47"/>
    <w:rsid w:val="00355147"/>
    <w:pPr>
      <w:spacing w:before="1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355147"/>
    <w:pPr>
      <w:spacing w:before="1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TOC1Char">
    <w:name w:val="TOC 1 Char"/>
    <w:basedOn w:val="DefaultParagraphFont"/>
    <w:link w:val="TOC1"/>
    <w:uiPriority w:val="39"/>
    <w:rsid w:val="00355147"/>
    <w:rPr>
      <w:rFonts w:ascii="Tahoma" w:eastAsiaTheme="minorEastAsia" w:hAnsi="Tahoma" w:cs="Tahoma"/>
      <w:b/>
      <w:bCs/>
      <w:color w:val="000000" w:themeColor="text1"/>
      <w:sz w:val="23"/>
      <w:szCs w:val="23"/>
      <w:lang w:eastAsia="zh-CN"/>
    </w:rPr>
  </w:style>
  <w:style w:type="paragraph" w:customStyle="1" w:styleId="TableTextNumbers">
    <w:name w:val="Table Text Numbers"/>
    <w:basedOn w:val="Normal"/>
    <w:rsid w:val="00355147"/>
    <w:pPr>
      <w:jc w:val="center"/>
    </w:pPr>
    <w:rPr>
      <w:rFonts w:cs="Times New Roman"/>
      <w:bCs/>
      <w:szCs w:val="20"/>
    </w:rPr>
  </w:style>
  <w:style w:type="character" w:customStyle="1" w:styleId="TOC3Char">
    <w:name w:val="TOC 3 Char"/>
    <w:basedOn w:val="TOC2Char"/>
    <w:link w:val="TOC3"/>
    <w:uiPriority w:val="39"/>
    <w:rsid w:val="006D20FC"/>
    <w:rPr>
      <w:rFonts w:ascii="Tahoma" w:eastAsiaTheme="minorEastAsia" w:hAnsi="Tahoma" w:cs="Tahoma"/>
      <w:b w:val="0"/>
      <w:bCs w:val="0"/>
      <w:color w:val="000000" w:themeColor="text1"/>
      <w:sz w:val="23"/>
      <w:szCs w:val="23"/>
      <w:lang w:eastAsia="zh-CN"/>
    </w:rPr>
  </w:style>
  <w:style w:type="paragraph" w:styleId="Header">
    <w:name w:val="header"/>
    <w:next w:val="Normal"/>
    <w:link w:val="HeaderChar"/>
    <w:autoRedefine/>
    <w:uiPriority w:val="99"/>
    <w:unhideWhenUsed/>
    <w:qFormat/>
    <w:rsid w:val="00D478B1"/>
    <w:pPr>
      <w:tabs>
        <w:tab w:val="center" w:pos="4680"/>
        <w:tab w:val="right" w:pos="9360"/>
      </w:tabs>
      <w:spacing w:before="160" w:line="320" w:lineRule="atLeast"/>
      <w:jc w:val="right"/>
    </w:pPr>
    <w:rPr>
      <w:rFonts w:ascii="Tahoma" w:eastAsiaTheme="minorEastAsia" w:hAnsi="Tahoma" w:cs="Tahoma"/>
      <w:color w:val="000000" w:themeColor="text1"/>
      <w:sz w:val="20"/>
      <w:szCs w:val="20"/>
      <w:lang w:eastAsia="zh-CN"/>
    </w:rPr>
  </w:style>
  <w:style w:type="character" w:customStyle="1" w:styleId="HeaderChar">
    <w:name w:val="Header Char"/>
    <w:basedOn w:val="DefaultParagraphFont"/>
    <w:link w:val="Header"/>
    <w:uiPriority w:val="99"/>
    <w:rsid w:val="00D478B1"/>
    <w:rPr>
      <w:rFonts w:ascii="Tahoma" w:eastAsiaTheme="minorEastAsia" w:hAnsi="Tahoma" w:cs="Tahoma"/>
      <w:color w:val="000000" w:themeColor="text1"/>
      <w:sz w:val="20"/>
      <w:szCs w:val="20"/>
      <w:lang w:eastAsia="zh-CN"/>
    </w:rPr>
  </w:style>
  <w:style w:type="paragraph" w:styleId="Footer">
    <w:name w:val="footer"/>
    <w:next w:val="Normal"/>
    <w:link w:val="FooterChar"/>
    <w:autoRedefine/>
    <w:uiPriority w:val="99"/>
    <w:unhideWhenUsed/>
    <w:qFormat/>
    <w:rsid w:val="00D478B1"/>
    <w:pPr>
      <w:tabs>
        <w:tab w:val="center" w:pos="4680"/>
        <w:tab w:val="right" w:pos="9360"/>
      </w:tabs>
      <w:spacing w:before="160" w:line="320" w:lineRule="atLeast"/>
      <w:jc w:val="right"/>
    </w:pPr>
    <w:rPr>
      <w:rFonts w:ascii="Tahoma" w:eastAsiaTheme="minorEastAsia" w:hAnsi="Tahoma" w:cs="Tahoma"/>
      <w:color w:val="000000" w:themeColor="text1"/>
      <w:sz w:val="20"/>
      <w:szCs w:val="20"/>
      <w:lang w:eastAsia="zh-CN"/>
    </w:rPr>
  </w:style>
  <w:style w:type="character" w:customStyle="1" w:styleId="FooterChar">
    <w:name w:val="Footer Char"/>
    <w:basedOn w:val="DefaultParagraphFont"/>
    <w:link w:val="Footer"/>
    <w:uiPriority w:val="99"/>
    <w:rsid w:val="00D478B1"/>
    <w:rPr>
      <w:rFonts w:ascii="Tahoma" w:eastAsiaTheme="minorEastAsia" w:hAnsi="Tahoma" w:cs="Tahoma"/>
      <w:color w:val="000000" w:themeColor="text1"/>
      <w:sz w:val="20"/>
      <w:szCs w:val="20"/>
      <w:lang w:eastAsia="zh-CN"/>
    </w:rPr>
  </w:style>
  <w:style w:type="paragraph" w:styleId="BodyText">
    <w:name w:val="Body Text"/>
    <w:next w:val="Normal"/>
    <w:link w:val="BodyTextChar"/>
    <w:autoRedefine/>
    <w:uiPriority w:val="1"/>
    <w:qFormat/>
    <w:rsid w:val="00D478B1"/>
    <w:pPr>
      <w:spacing w:before="160" w:line="320" w:lineRule="atLeast"/>
      <w:jc w:val="both"/>
    </w:pPr>
    <w:rPr>
      <w:rFonts w:ascii="Tahoma" w:eastAsiaTheme="minorEastAsia" w:hAnsi="Tahoma" w:cs="Tahoma"/>
      <w:color w:val="000000" w:themeColor="text1"/>
      <w:sz w:val="23"/>
      <w:szCs w:val="23"/>
      <w:lang w:eastAsia="zh-CN"/>
    </w:rPr>
  </w:style>
  <w:style w:type="character" w:customStyle="1" w:styleId="BodyTextChar">
    <w:name w:val="Body Text Char"/>
    <w:basedOn w:val="DefaultParagraphFont"/>
    <w:link w:val="BodyText"/>
    <w:uiPriority w:val="1"/>
    <w:rsid w:val="00D478B1"/>
    <w:rPr>
      <w:rFonts w:ascii="Tahoma" w:eastAsiaTheme="minorEastAsia" w:hAnsi="Tahoma" w:cs="Tahoma"/>
      <w:color w:val="000000" w:themeColor="text1"/>
      <w:sz w:val="23"/>
      <w:szCs w:val="23"/>
      <w:lang w:eastAsia="zh-CN"/>
    </w:rPr>
  </w:style>
  <w:style w:type="paragraph" w:styleId="NoSpacing">
    <w:name w:val="No Spacing"/>
    <w:uiPriority w:val="1"/>
    <w:qFormat/>
    <w:rsid w:val="00D478B1"/>
    <w:pPr>
      <w:spacing w:after="0" w:line="240" w:lineRule="auto"/>
      <w:jc w:val="both"/>
    </w:pPr>
    <w:rPr>
      <w:rFonts w:ascii="Tahoma" w:eastAsiaTheme="minorEastAsia" w:hAnsi="Tahoma" w:cs="Tahoma"/>
      <w:color w:val="000000" w:themeColor="text1"/>
      <w:sz w:val="23"/>
      <w:szCs w:val="23"/>
      <w:lang w:eastAsia="zh-CN"/>
    </w:rPr>
  </w:style>
  <w:style w:type="paragraph" w:styleId="BalloonText">
    <w:name w:val="Balloon Text"/>
    <w:basedOn w:val="Normal"/>
    <w:link w:val="BalloonTextChar"/>
    <w:uiPriority w:val="99"/>
    <w:semiHidden/>
    <w:unhideWhenUsed/>
    <w:rsid w:val="00D47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8B1"/>
    <w:rPr>
      <w:rFonts w:ascii="Segoe UI" w:eastAsiaTheme="minorEastAsia" w:hAnsi="Segoe UI" w:cs="Segoe UI"/>
      <w:color w:val="000000" w:themeColor="text1"/>
      <w:sz w:val="18"/>
      <w:szCs w:val="18"/>
      <w:lang w:eastAsia="zh-CN"/>
    </w:rPr>
  </w:style>
  <w:style w:type="paragraph" w:styleId="NormalWeb">
    <w:name w:val="Normal (Web)"/>
    <w:basedOn w:val="Normal"/>
    <w:uiPriority w:val="99"/>
    <w:semiHidden/>
    <w:unhideWhenUsed/>
    <w:rsid w:val="00D478B1"/>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D478B1"/>
    <w:rPr>
      <w:sz w:val="16"/>
      <w:szCs w:val="16"/>
    </w:rPr>
  </w:style>
  <w:style w:type="paragraph" w:styleId="CommentText">
    <w:name w:val="annotation text"/>
    <w:basedOn w:val="Normal"/>
    <w:link w:val="CommentTextChar"/>
    <w:uiPriority w:val="99"/>
    <w:semiHidden/>
    <w:unhideWhenUsed/>
    <w:rsid w:val="00D478B1"/>
    <w:pPr>
      <w:spacing w:line="240" w:lineRule="auto"/>
    </w:pPr>
    <w:rPr>
      <w:sz w:val="20"/>
      <w:szCs w:val="20"/>
    </w:rPr>
  </w:style>
  <w:style w:type="character" w:customStyle="1" w:styleId="CommentTextChar">
    <w:name w:val="Comment Text Char"/>
    <w:basedOn w:val="DefaultParagraphFont"/>
    <w:link w:val="CommentText"/>
    <w:uiPriority w:val="99"/>
    <w:semiHidden/>
    <w:rsid w:val="00D478B1"/>
    <w:rPr>
      <w:rFonts w:ascii="Tahoma" w:eastAsiaTheme="minorEastAsia" w:hAnsi="Tahoma" w:cs="Tahoma"/>
      <w:color w:val="000000" w:themeColor="text1"/>
      <w:sz w:val="20"/>
      <w:szCs w:val="20"/>
      <w:lang w:eastAsia="zh-CN"/>
    </w:rPr>
  </w:style>
  <w:style w:type="paragraph" w:styleId="CommentSubject">
    <w:name w:val="annotation subject"/>
    <w:basedOn w:val="Normal"/>
    <w:next w:val="Normal"/>
    <w:link w:val="CommentSubjectChar"/>
    <w:uiPriority w:val="99"/>
    <w:semiHidden/>
    <w:unhideWhenUsed/>
    <w:rsid w:val="00D478B1"/>
    <w:rPr>
      <w:b/>
      <w:bCs/>
      <w:sz w:val="20"/>
      <w:szCs w:val="20"/>
    </w:rPr>
  </w:style>
  <w:style w:type="character" w:customStyle="1" w:styleId="CommentSubjectChar">
    <w:name w:val="Comment Subject Char"/>
    <w:basedOn w:val="DefaultParagraphFont"/>
    <w:link w:val="CommentSubject"/>
    <w:uiPriority w:val="99"/>
    <w:semiHidden/>
    <w:rsid w:val="00D478B1"/>
    <w:rPr>
      <w:rFonts w:ascii="Tahoma" w:eastAsiaTheme="minorEastAsia" w:hAnsi="Tahoma" w:cs="Tahoma"/>
      <w:b/>
      <w:bCs/>
      <w:color w:val="000000" w:themeColor="text1"/>
      <w:sz w:val="20"/>
      <w:szCs w:val="20"/>
      <w:lang w:eastAsia="zh-CN"/>
    </w:rPr>
  </w:style>
  <w:style w:type="paragraph" w:customStyle="1" w:styleId="BodyTextTableHeader">
    <w:name w:val="Body Text (Table Header)"/>
    <w:next w:val="Normal"/>
    <w:autoRedefine/>
    <w:qFormat/>
    <w:rsid w:val="00D478B1"/>
    <w:pPr>
      <w:spacing w:before="160" w:line="320" w:lineRule="atLeast"/>
      <w:jc w:val="center"/>
    </w:pPr>
    <w:rPr>
      <w:rFonts w:ascii="Tahoma" w:eastAsiaTheme="minorEastAsia" w:hAnsi="Tahoma" w:cs="Tahoma"/>
      <w:b/>
      <w:bCs/>
      <w:color w:val="FFFFFF" w:themeColor="background1"/>
      <w:sz w:val="26"/>
      <w:szCs w:val="26"/>
      <w:lang w:eastAsia="zh-CN"/>
    </w:rPr>
  </w:style>
  <w:style w:type="paragraph" w:styleId="ListBullet">
    <w:name w:val="List Bullet"/>
    <w:basedOn w:val="Normal"/>
    <w:uiPriority w:val="99"/>
    <w:semiHidden/>
    <w:unhideWhenUsed/>
    <w:rsid w:val="00D478B1"/>
    <w:pPr>
      <w:numPr>
        <w:numId w:val="3"/>
      </w:numPr>
      <w:contextualSpacing/>
    </w:pPr>
  </w:style>
  <w:style w:type="paragraph" w:customStyle="1" w:styleId="Address">
    <w:name w:val="Address"/>
    <w:next w:val="Normal"/>
    <w:link w:val="AddressChar"/>
    <w:autoRedefine/>
    <w:qFormat/>
    <w:rsid w:val="00D478B1"/>
    <w:pPr>
      <w:spacing w:line="320" w:lineRule="atLeast"/>
      <w:ind w:left="4320"/>
      <w:contextualSpacing/>
    </w:pPr>
    <w:rPr>
      <w:rFonts w:ascii="Tahoma" w:eastAsiaTheme="minorEastAsia" w:hAnsi="Tahoma" w:cs="Tahoma"/>
      <w:color w:val="000000" w:themeColor="text1"/>
      <w:sz w:val="23"/>
      <w:szCs w:val="23"/>
      <w:lang w:eastAsia="zh-CN"/>
    </w:rPr>
  </w:style>
  <w:style w:type="character" w:customStyle="1" w:styleId="AddressChar">
    <w:name w:val="Address Char"/>
    <w:basedOn w:val="DefaultParagraphFont"/>
    <w:link w:val="Address"/>
    <w:rsid w:val="00D478B1"/>
    <w:rPr>
      <w:rFonts w:ascii="Tahoma" w:eastAsiaTheme="minorEastAsia" w:hAnsi="Tahoma" w:cs="Tahoma"/>
      <w:color w:val="000000" w:themeColor="text1"/>
      <w:sz w:val="23"/>
      <w:szCs w:val="23"/>
      <w:lang w:eastAsia="zh-CN"/>
    </w:rPr>
  </w:style>
  <w:style w:type="paragraph" w:styleId="List">
    <w:name w:val="List"/>
    <w:basedOn w:val="Normal"/>
    <w:uiPriority w:val="99"/>
    <w:semiHidden/>
    <w:unhideWhenUsed/>
    <w:rsid w:val="00D478B1"/>
    <w:pPr>
      <w:ind w:left="360" w:hanging="360"/>
      <w:contextualSpacing/>
    </w:pPr>
  </w:style>
  <w:style w:type="paragraph" w:customStyle="1" w:styleId="BodyTextTableNumbers">
    <w:name w:val="Body Text (Table Numbers)"/>
    <w:next w:val="Normal"/>
    <w:autoRedefine/>
    <w:qFormat/>
    <w:rsid w:val="00D478B1"/>
    <w:pPr>
      <w:spacing w:before="160" w:line="320" w:lineRule="atLeast"/>
      <w:jc w:val="center"/>
    </w:pPr>
    <w:rPr>
      <w:rFonts w:ascii="Tahoma" w:eastAsiaTheme="minorEastAsia" w:hAnsi="Tahoma" w:cs="Tahoma"/>
      <w:color w:val="000000" w:themeColor="text1"/>
      <w:spacing w:val="-2"/>
      <w:sz w:val="23"/>
      <w:szCs w:val="23"/>
      <w:lang w:eastAsia="zh-CN"/>
    </w:rPr>
  </w:style>
  <w:style w:type="paragraph" w:styleId="EndnoteText">
    <w:name w:val="endnote text"/>
    <w:basedOn w:val="Normal"/>
    <w:link w:val="EndnoteTextChar"/>
    <w:uiPriority w:val="99"/>
    <w:semiHidden/>
    <w:unhideWhenUsed/>
    <w:rsid w:val="00D478B1"/>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D478B1"/>
    <w:rPr>
      <w:rFonts w:ascii="Tahoma" w:eastAsiaTheme="minorEastAsia" w:hAnsi="Tahoma" w:cs="Tahoma"/>
      <w:color w:val="000000" w:themeColor="text1"/>
      <w:sz w:val="20"/>
      <w:szCs w:val="20"/>
      <w:lang w:eastAsia="zh-CN"/>
    </w:rPr>
  </w:style>
  <w:style w:type="character" w:styleId="EndnoteReference">
    <w:name w:val="endnote reference"/>
    <w:basedOn w:val="DefaultParagraphFont"/>
    <w:uiPriority w:val="99"/>
    <w:semiHidden/>
    <w:unhideWhenUsed/>
    <w:rsid w:val="00D478B1"/>
    <w:rPr>
      <w:vertAlign w:val="superscript"/>
    </w:rPr>
  </w:style>
  <w:style w:type="paragraph" w:customStyle="1" w:styleId="BodyTextTableBody">
    <w:name w:val="Body Text (Table Body)"/>
    <w:next w:val="Normal"/>
    <w:autoRedefine/>
    <w:qFormat/>
    <w:rsid w:val="00D478B1"/>
    <w:pPr>
      <w:widowControl w:val="0"/>
      <w:spacing w:before="160" w:line="320" w:lineRule="atLeast"/>
      <w:ind w:left="144" w:right="144"/>
      <w:jc w:val="both"/>
    </w:pPr>
    <w:rPr>
      <w:rFonts w:ascii="Tahoma" w:hAnsi="Tahoma" w:cs="Tahoma"/>
      <w:bCs/>
      <w:kern w:val="0"/>
      <w:sz w:val="23"/>
      <w:szCs w:val="23"/>
      <w14:ligatures w14:val="none"/>
    </w:rPr>
  </w:style>
  <w:style w:type="paragraph" w:styleId="BlockText">
    <w:name w:val="Block Text"/>
    <w:basedOn w:val="Normal"/>
    <w:uiPriority w:val="99"/>
    <w:semiHidden/>
    <w:unhideWhenUsed/>
    <w:rsid w:val="00D478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TOC4">
    <w:name w:val="toc 4"/>
    <w:basedOn w:val="Normal"/>
    <w:next w:val="Normal"/>
    <w:autoRedefine/>
    <w:uiPriority w:val="39"/>
    <w:unhideWhenUsed/>
    <w:rsid w:val="006D20FC"/>
    <w:pPr>
      <w:spacing w:before="0" w:after="100" w:line="278" w:lineRule="auto"/>
      <w:ind w:left="720"/>
      <w:jc w:val="left"/>
    </w:pPr>
    <w:rPr>
      <w:rFonts w:asciiTheme="minorHAnsi" w:hAnsiTheme="minorHAnsi" w:cstheme="minorBidi"/>
      <w:color w:val="auto"/>
      <w:sz w:val="24"/>
      <w:szCs w:val="24"/>
      <w:lang w:eastAsia="en-US"/>
    </w:rPr>
  </w:style>
  <w:style w:type="paragraph" w:styleId="TOC5">
    <w:name w:val="toc 5"/>
    <w:basedOn w:val="Normal"/>
    <w:next w:val="Normal"/>
    <w:autoRedefine/>
    <w:uiPriority w:val="39"/>
    <w:unhideWhenUsed/>
    <w:rsid w:val="006D20FC"/>
    <w:pPr>
      <w:spacing w:before="0" w:after="100" w:line="278" w:lineRule="auto"/>
      <w:ind w:left="960"/>
      <w:jc w:val="left"/>
    </w:pPr>
    <w:rPr>
      <w:rFonts w:asciiTheme="minorHAnsi" w:hAnsiTheme="minorHAnsi" w:cstheme="minorBidi"/>
      <w:color w:val="auto"/>
      <w:sz w:val="24"/>
      <w:szCs w:val="24"/>
      <w:lang w:eastAsia="en-US"/>
    </w:rPr>
  </w:style>
  <w:style w:type="paragraph" w:styleId="TOC6">
    <w:name w:val="toc 6"/>
    <w:basedOn w:val="Normal"/>
    <w:next w:val="Normal"/>
    <w:autoRedefine/>
    <w:uiPriority w:val="39"/>
    <w:unhideWhenUsed/>
    <w:rsid w:val="006D20FC"/>
    <w:pPr>
      <w:spacing w:before="0" w:after="100" w:line="278" w:lineRule="auto"/>
      <w:ind w:left="1200"/>
      <w:jc w:val="left"/>
    </w:pPr>
    <w:rPr>
      <w:rFonts w:asciiTheme="minorHAnsi" w:hAnsiTheme="minorHAnsi" w:cstheme="minorBidi"/>
      <w:color w:val="auto"/>
      <w:sz w:val="24"/>
      <w:szCs w:val="24"/>
      <w:lang w:eastAsia="en-US"/>
    </w:rPr>
  </w:style>
  <w:style w:type="paragraph" w:styleId="TOC7">
    <w:name w:val="toc 7"/>
    <w:basedOn w:val="Normal"/>
    <w:next w:val="Normal"/>
    <w:autoRedefine/>
    <w:uiPriority w:val="39"/>
    <w:unhideWhenUsed/>
    <w:rsid w:val="006D20FC"/>
    <w:pPr>
      <w:spacing w:before="0" w:after="100" w:line="278" w:lineRule="auto"/>
      <w:ind w:left="1440"/>
      <w:jc w:val="left"/>
    </w:pPr>
    <w:rPr>
      <w:rFonts w:asciiTheme="minorHAnsi" w:hAnsiTheme="minorHAnsi" w:cstheme="minorBidi"/>
      <w:color w:val="auto"/>
      <w:sz w:val="24"/>
      <w:szCs w:val="24"/>
      <w:lang w:eastAsia="en-US"/>
    </w:rPr>
  </w:style>
  <w:style w:type="paragraph" w:styleId="TOC8">
    <w:name w:val="toc 8"/>
    <w:basedOn w:val="Normal"/>
    <w:next w:val="Normal"/>
    <w:autoRedefine/>
    <w:uiPriority w:val="39"/>
    <w:unhideWhenUsed/>
    <w:rsid w:val="006D20FC"/>
    <w:pPr>
      <w:spacing w:before="0" w:after="100" w:line="278" w:lineRule="auto"/>
      <w:ind w:left="1680"/>
      <w:jc w:val="left"/>
    </w:pPr>
    <w:rPr>
      <w:rFonts w:asciiTheme="minorHAnsi" w:hAnsiTheme="minorHAnsi" w:cstheme="minorBidi"/>
      <w:color w:val="auto"/>
      <w:sz w:val="24"/>
      <w:szCs w:val="24"/>
      <w:lang w:eastAsia="en-US"/>
    </w:rPr>
  </w:style>
  <w:style w:type="paragraph" w:styleId="TOC9">
    <w:name w:val="toc 9"/>
    <w:basedOn w:val="Normal"/>
    <w:next w:val="Normal"/>
    <w:autoRedefine/>
    <w:uiPriority w:val="39"/>
    <w:unhideWhenUsed/>
    <w:rsid w:val="006D20FC"/>
    <w:pPr>
      <w:spacing w:before="0" w:after="100" w:line="278" w:lineRule="auto"/>
      <w:ind w:left="1920"/>
      <w:jc w:val="left"/>
    </w:pPr>
    <w:rPr>
      <w:rFonts w:ascii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sa.gov/OP_Home/ssact/title19/1927.htm" TargetMode="External"/><Relationship Id="rId117" Type="http://schemas.openxmlformats.org/officeDocument/2006/relationships/hyperlink" Target="https://wpc-edi.com/" TargetMode="External"/><Relationship Id="rId21" Type="http://schemas.openxmlformats.org/officeDocument/2006/relationships/hyperlink" Target="https://www.medicaid.gov/medicaid/prescription-drugs/retail-price-survey/index.html" TargetMode="External"/><Relationship Id="rId42" Type="http://schemas.openxmlformats.org/officeDocument/2006/relationships/hyperlink" Target="https://www.sos.mo.gov/CMSImages/AdRules/csr/current/13csr/13c70-10a.pdf" TargetMode="External"/><Relationship Id="rId47" Type="http://schemas.openxmlformats.org/officeDocument/2006/relationships/hyperlink" Target="https://mydss.mo.gov/mhd/pharmacy-committees" TargetMode="External"/><Relationship Id="rId63" Type="http://schemas.openxmlformats.org/officeDocument/2006/relationships/hyperlink" Target="https://www.hrsa.gov/" TargetMode="External"/><Relationship Id="rId68" Type="http://schemas.openxmlformats.org/officeDocument/2006/relationships/hyperlink" Target="https://mydss.mo.gov/mhd/pharmacy-clinical-edits-pdl" TargetMode="External"/><Relationship Id="rId84" Type="http://schemas.openxmlformats.org/officeDocument/2006/relationships/hyperlink" Target="https://www.emomed.com/" TargetMode="External"/><Relationship Id="rId89" Type="http://schemas.openxmlformats.org/officeDocument/2006/relationships/hyperlink" Target="https://mydss.mo.gov/media/pdf/physicians-provider-manual" TargetMode="External"/><Relationship Id="rId112" Type="http://schemas.openxmlformats.org/officeDocument/2006/relationships/hyperlink" Target="mailto:MHD.PharmacyAdmin@dss.mo.gov" TargetMode="External"/><Relationship Id="rId133" Type="http://schemas.openxmlformats.org/officeDocument/2006/relationships/hyperlink" Target="mailto:MHD.PharmacyAdmin@dss.mo.gov" TargetMode="External"/><Relationship Id="rId138" Type="http://schemas.openxmlformats.org/officeDocument/2006/relationships/hyperlink" Target="mailto:MHD.PharmacyAdmin@dss.mo.gov" TargetMode="External"/><Relationship Id="rId16" Type="http://schemas.openxmlformats.org/officeDocument/2006/relationships/hyperlink" Target="https://mydss.mo.gov/media/pdf/long-term-care-pharmacy-dispensing-fee-provider-fee-provider-specialty-application" TargetMode="External"/><Relationship Id="rId107" Type="http://schemas.openxmlformats.org/officeDocument/2006/relationships/hyperlink" Target="mailto:MHD.PharmacyAdmin@dss.mo.gov" TargetMode="External"/><Relationship Id="rId11" Type="http://schemas.openxmlformats.org/officeDocument/2006/relationships/header" Target="header1.xml"/><Relationship Id="rId32" Type="http://schemas.openxmlformats.org/officeDocument/2006/relationships/hyperlink" Target="https://www.ssa.gov/OP_Home/ssact/title19/1927.htm" TargetMode="External"/><Relationship Id="rId37" Type="http://schemas.openxmlformats.org/officeDocument/2006/relationships/hyperlink" Target="https://mydss.mo.gov/media/pdf/physicians-provider-manual" TargetMode="External"/><Relationship Id="rId53" Type="http://schemas.openxmlformats.org/officeDocument/2006/relationships/hyperlink" Target="https://oa.mo.gov/commissioner/state-holidays" TargetMode="External"/><Relationship Id="rId58" Type="http://schemas.openxmlformats.org/officeDocument/2006/relationships/hyperlink" Target="mailto:MHD.PharmacyAdmin@dss.mo.gov" TargetMode="External"/><Relationship Id="rId74" Type="http://schemas.openxmlformats.org/officeDocument/2006/relationships/hyperlink" Target="https://www.sos.mo.gov/cmsimages/adrules/csr/current/13csr/13c70-20.pdf" TargetMode="External"/><Relationship Id="rId79" Type="http://schemas.openxmlformats.org/officeDocument/2006/relationships/hyperlink" Target="https://www.sos.mo.gov/cmsimages/adrules/csr/current/13csr/13c70-20.pdf" TargetMode="External"/><Relationship Id="rId102" Type="http://schemas.openxmlformats.org/officeDocument/2006/relationships/hyperlink" Target="https://mydss.mo.gov/media/pdf/medicare-medicaid-claims-processing" TargetMode="External"/><Relationship Id="rId123" Type="http://schemas.openxmlformats.org/officeDocument/2006/relationships/hyperlink" Target="http://www.emomed.com" TargetMode="External"/><Relationship Id="rId128" Type="http://schemas.openxmlformats.org/officeDocument/2006/relationships/hyperlink" Target="http://www.emomed.com" TargetMode="External"/><Relationship Id="rId144" Type="http://schemas.openxmlformats.org/officeDocument/2006/relationships/hyperlink" Target="https://mydss.mo.gov/mhd/forms" TargetMode="External"/><Relationship Id="rId149" Type="http://schemas.openxmlformats.org/officeDocument/2006/relationships/hyperlink" Target="https://mydss.mo.gov/mhd/fee-schedules-rate-lists" TargetMode="External"/><Relationship Id="rId5" Type="http://schemas.openxmlformats.org/officeDocument/2006/relationships/numbering" Target="numbering.xml"/><Relationship Id="rId90" Type="http://schemas.openxmlformats.org/officeDocument/2006/relationships/hyperlink" Target="https://health.mo.gov/living/wellness/immunizations/vfc-providers.php" TargetMode="External"/><Relationship Id="rId95" Type="http://schemas.openxmlformats.org/officeDocument/2006/relationships/hyperlink" Target="https://www.emomed.com/" TargetMode="External"/><Relationship Id="rId22" Type="http://schemas.openxmlformats.org/officeDocument/2006/relationships/hyperlink" Target="https://data.medicaid.gov/dataset/9fcb14ec-d5f0-536e-9938-3f0024531e5b" TargetMode="External"/><Relationship Id="rId27" Type="http://schemas.openxmlformats.org/officeDocument/2006/relationships/hyperlink" Target="https://mydss.mo.gov/glucagon-peptide-1-glp-1-receptor-agonists-indicated-obesity-pdl-edit" TargetMode="External"/><Relationship Id="rId43" Type="http://schemas.openxmlformats.org/officeDocument/2006/relationships/hyperlink" Target="https://mydss.mo.gov/media/pdf/nursing-home-manual" TargetMode="External"/><Relationship Id="rId48" Type="http://schemas.openxmlformats.org/officeDocument/2006/relationships/hyperlink" Target="https://mydss.mo.gov/mhd/forms" TargetMode="External"/><Relationship Id="rId64" Type="http://schemas.openxmlformats.org/officeDocument/2006/relationships/hyperlink" Target="https://mydss.mo.gov/media/pdf/nursing-home-manual" TargetMode="External"/><Relationship Id="rId69" Type="http://schemas.openxmlformats.org/officeDocument/2006/relationships/hyperlink" Target="https://mopdl.gainwelltechnologies.com/" TargetMode="External"/><Relationship Id="rId113" Type="http://schemas.openxmlformats.org/officeDocument/2006/relationships/hyperlink" Target="https://mydss.mo.gov/media/pdf/non-oral-contraceptives-fiscal-edit" TargetMode="External"/><Relationship Id="rId118" Type="http://schemas.openxmlformats.org/officeDocument/2006/relationships/hyperlink" Target="https://www.emomed.com/public/publicdocs/D.0%20Companion%20Guide.pdf" TargetMode="External"/><Relationship Id="rId134" Type="http://schemas.openxmlformats.org/officeDocument/2006/relationships/hyperlink" Target="https://oa.mo.gov/commissioner/state-holidays" TargetMode="External"/><Relationship Id="rId139" Type="http://schemas.openxmlformats.org/officeDocument/2006/relationships/hyperlink" Target="https://rise.articulate.com/share/vLC7WkkSD2Q1fY7OcZzfbMMBa8C7b-BT" TargetMode="External"/><Relationship Id="rId80" Type="http://schemas.openxmlformats.org/officeDocument/2006/relationships/hyperlink" Target="https://mydss.mo.gov/mhd/pharmacy-committees" TargetMode="External"/><Relationship Id="rId85" Type="http://schemas.openxmlformats.org/officeDocument/2006/relationships/hyperlink" Target="https://www.emomed.com/" TargetMode="External"/><Relationship Id="rId150"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hyperlink" Target="http://www.hrsa.gov/opa/index.html" TargetMode="External"/><Relationship Id="rId25" Type="http://schemas.openxmlformats.org/officeDocument/2006/relationships/hyperlink" Target="https://www.ssa.gov/OP_Home/ssact/title19/1927.htm" TargetMode="External"/><Relationship Id="rId33" Type="http://schemas.openxmlformats.org/officeDocument/2006/relationships/hyperlink" Target="https://mydss.mo.gov/mhd/fee-schedules-rate-lists" TargetMode="External"/><Relationship Id="rId38" Type="http://schemas.openxmlformats.org/officeDocument/2006/relationships/hyperlink" Target="https://mydss.mo.gov/media/pdf/hospital-manual" TargetMode="External"/><Relationship Id="rId46" Type="http://schemas.openxmlformats.org/officeDocument/2006/relationships/hyperlink" Target="https://mydss.mo.gov/media/pdf/exceptions" TargetMode="External"/><Relationship Id="rId59" Type="http://schemas.openxmlformats.org/officeDocument/2006/relationships/hyperlink" Target="https://mydss.mo.gov/media/pdf/general-sections-manual" TargetMode="External"/><Relationship Id="rId67" Type="http://schemas.openxmlformats.org/officeDocument/2006/relationships/hyperlink" Target="https://mydss.mo.gov/media/file/mo-healthnet-pe-authorization-pe-3" TargetMode="External"/><Relationship Id="rId103" Type="http://schemas.openxmlformats.org/officeDocument/2006/relationships/hyperlink" Target="mailto:MHD.PharmacyAdmin@dss.mo.gov" TargetMode="External"/><Relationship Id="rId108" Type="http://schemas.openxmlformats.org/officeDocument/2006/relationships/hyperlink" Target="https://mydss.mo.gov/media/pdf/medicare-medicaid-claims-processing" TargetMode="External"/><Relationship Id="rId116" Type="http://schemas.openxmlformats.org/officeDocument/2006/relationships/hyperlink" Target="https://mydss.mo.gov/media/pdf/out-state-non-bordering-pharmacies-fiscal-edit" TargetMode="External"/><Relationship Id="rId124" Type="http://schemas.openxmlformats.org/officeDocument/2006/relationships/hyperlink" Target="https://mydss.mo.gov/media/pdf/general-sections-manual" TargetMode="External"/><Relationship Id="rId129" Type="http://schemas.openxmlformats.org/officeDocument/2006/relationships/hyperlink" Target="https://mydss.mo.gov/media/pdf/compound-prior-auth" TargetMode="External"/><Relationship Id="rId137" Type="http://schemas.openxmlformats.org/officeDocument/2006/relationships/hyperlink" Target="https://www.cms.gov/medicare/enrollment-renewal/part-d-plans/low-income-subsidy/medicare-limited-income-net-program" TargetMode="External"/><Relationship Id="rId20" Type="http://schemas.openxmlformats.org/officeDocument/2006/relationships/hyperlink" Target="https://www.medicaid.gov/medicaid/prescription-drugs/downloads/retail-price-survey/hdform.pdf" TargetMode="External"/><Relationship Id="rId41" Type="http://schemas.openxmlformats.org/officeDocument/2006/relationships/hyperlink" Target="https://mydss.mo.gov/media/pdf/extended-supply-fiscal-edit" TargetMode="External"/><Relationship Id="rId54" Type="http://schemas.openxmlformats.org/officeDocument/2006/relationships/hyperlink" Target="https://www.cyberaccessonline.net/cyberaccess/Login.aspx" TargetMode="External"/><Relationship Id="rId62" Type="http://schemas.openxmlformats.org/officeDocument/2006/relationships/hyperlink" Target="https://mydss.mo.gov/media/pdf/request-brand-name-drug" TargetMode="External"/><Relationship Id="rId70" Type="http://schemas.openxmlformats.org/officeDocument/2006/relationships/hyperlink" Target="https://www.emomed.com/" TargetMode="External"/><Relationship Id="rId75" Type="http://schemas.openxmlformats.org/officeDocument/2006/relationships/hyperlink" Target="https://mydss.mo.gov/mhd/pharmacy-committees" TargetMode="External"/><Relationship Id="rId83" Type="http://schemas.openxmlformats.org/officeDocument/2006/relationships/hyperlink" Target="https://www.sos.mo.gov/cmsimages/adrules/csr/current/20csr/20c2220-6.pdf" TargetMode="External"/><Relationship Id="rId88" Type="http://schemas.openxmlformats.org/officeDocument/2006/relationships/hyperlink" Target="https://mydss.mo.gov/mhd/fee-schedules-rate-lists" TargetMode="External"/><Relationship Id="rId91" Type="http://schemas.openxmlformats.org/officeDocument/2006/relationships/hyperlink" Target="https://health.mo.gov/living/wellness/immunizations/pdf/RegionalImmunizationContacts.pdf" TargetMode="External"/><Relationship Id="rId96" Type="http://schemas.openxmlformats.org/officeDocument/2006/relationships/hyperlink" Target="https://www.emomed.com/" TargetMode="External"/><Relationship Id="rId111" Type="http://schemas.openxmlformats.org/officeDocument/2006/relationships/hyperlink" Target="https://mydss.mo.gov/media/pdf/covered-otc-list" TargetMode="External"/><Relationship Id="rId132" Type="http://schemas.openxmlformats.org/officeDocument/2006/relationships/hyperlink" Target="https://mydss.mo.gov/media/pdf/general-sections-manual" TargetMode="External"/><Relationship Id="rId140" Type="http://schemas.openxmlformats.org/officeDocument/2006/relationships/hyperlink" Target="mailto:MHD.PharmacyAdmin@dss.mo.gov" TargetMode="External"/><Relationship Id="rId145" Type="http://schemas.openxmlformats.org/officeDocument/2006/relationships/hyperlink" Target="https://mydss.mo.gov/mhd/drugs-carved-out-inpati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ydss.mo.gov/mhd/mac" TargetMode="External"/><Relationship Id="rId23" Type="http://schemas.openxmlformats.org/officeDocument/2006/relationships/hyperlink" Target="https://revisor.mo.gov/main/OneChapter.aspx?chapter=338" TargetMode="External"/><Relationship Id="rId28" Type="http://schemas.openxmlformats.org/officeDocument/2006/relationships/hyperlink" Target="https://mydss.mo.gov/media/pdf/covered-otc-list-7" TargetMode="External"/><Relationship Id="rId36" Type="http://schemas.openxmlformats.org/officeDocument/2006/relationships/hyperlink" Target="https://mydss.mo.gov/mhd/drugs-carved-out-inpatient" TargetMode="External"/><Relationship Id="rId49" Type="http://schemas.openxmlformats.org/officeDocument/2006/relationships/hyperlink" Target="https://mydss.mo.gov/mhd/pharmacy-clinical-edits-pdl" TargetMode="External"/><Relationship Id="rId57" Type="http://schemas.openxmlformats.org/officeDocument/2006/relationships/hyperlink" Target="mailto:MHD.PharmacyAdmin@dss.mo.gov" TargetMode="External"/><Relationship Id="rId106" Type="http://schemas.openxmlformats.org/officeDocument/2006/relationships/hyperlink" Target="https://www.emomed.com/" TargetMode="External"/><Relationship Id="rId114" Type="http://schemas.openxmlformats.org/officeDocument/2006/relationships/hyperlink" Target="mailto:MHD.PharmacyAdmin@dss.mo.gov" TargetMode="External"/><Relationship Id="rId119" Type="http://schemas.openxmlformats.org/officeDocument/2006/relationships/hyperlink" Target="https://www.emomed.com/public/publicdocs/D.0%20Companion%20Guide.pdf" TargetMode="External"/><Relationship Id="rId127" Type="http://schemas.openxmlformats.org/officeDocument/2006/relationships/hyperlink" Target="http://www.emomed.com" TargetMode="External"/><Relationship Id="rId10" Type="http://schemas.openxmlformats.org/officeDocument/2006/relationships/endnotes" Target="endnotes.xml"/><Relationship Id="rId31" Type="http://schemas.openxmlformats.org/officeDocument/2006/relationships/hyperlink" Target="https://www.ssa.gov/OP_Home/ssact/title19/1927.htm" TargetMode="External"/><Relationship Id="rId44" Type="http://schemas.openxmlformats.org/officeDocument/2006/relationships/hyperlink" Target="https://mydss.mo.gov/media/pdf/durable-medical-equipment-manual" TargetMode="External"/><Relationship Id="rId52" Type="http://schemas.openxmlformats.org/officeDocument/2006/relationships/hyperlink" Target="https://mydss.mo.gov/mhd/pharmacy-committees" TargetMode="External"/><Relationship Id="rId60" Type="http://schemas.openxmlformats.org/officeDocument/2006/relationships/hyperlink" Target="https://mydss.mo.gov/media/pdf/general-sections-manual" TargetMode="External"/><Relationship Id="rId65" Type="http://schemas.openxmlformats.org/officeDocument/2006/relationships/hyperlink" Target="https://mydss.mo.gov/media/pdf/durable-medical-equipment-manual" TargetMode="External"/><Relationship Id="rId73" Type="http://schemas.openxmlformats.org/officeDocument/2006/relationships/hyperlink" Target="https://revisor.mo.gov/main/OneSection.aspx?section=208.176" TargetMode="External"/><Relationship Id="rId78" Type="http://schemas.openxmlformats.org/officeDocument/2006/relationships/hyperlink" Target="https://www.ecfr.gov/current/title-42/chapter-IV/subchapter-C/part-456/subpart-K/section-456.705" TargetMode="External"/><Relationship Id="rId81" Type="http://schemas.openxmlformats.org/officeDocument/2006/relationships/hyperlink" Target="https://mydss.mo.gov/media/pdf/hospice-manual" TargetMode="External"/><Relationship Id="rId86" Type="http://schemas.openxmlformats.org/officeDocument/2006/relationships/hyperlink" Target="https://mmac.mo.gov/providers/provider-enrollment/" TargetMode="External"/><Relationship Id="rId94" Type="http://schemas.openxmlformats.org/officeDocument/2006/relationships/hyperlink" Target="https://mydss.mo.gov/media/pdf/physicians-provider-manual" TargetMode="External"/><Relationship Id="rId99" Type="http://schemas.openxmlformats.org/officeDocument/2006/relationships/hyperlink" Target="https://mydss.mo.gov/media/pdf/durable-medical-equipment-manual" TargetMode="External"/><Relationship Id="rId101" Type="http://schemas.openxmlformats.org/officeDocument/2006/relationships/hyperlink" Target="mailto:MHD.PharmacyAdmin@dss.mo.gov" TargetMode="External"/><Relationship Id="rId122" Type="http://schemas.openxmlformats.org/officeDocument/2006/relationships/hyperlink" Target="http://www.emomed.com" TargetMode="External"/><Relationship Id="rId130" Type="http://schemas.openxmlformats.org/officeDocument/2006/relationships/hyperlink" Target="https://www.emomed.com/" TargetMode="External"/><Relationship Id="rId135" Type="http://schemas.openxmlformats.org/officeDocument/2006/relationships/hyperlink" Target="https://oa.mo.gov/commissioner/state-holidays" TargetMode="External"/><Relationship Id="rId143" Type="http://schemas.openxmlformats.org/officeDocument/2006/relationships/hyperlink" Target="https://mydss.mo.gov/mhd/drugs-carved-out-inpatient" TargetMode="External"/><Relationship Id="rId148" Type="http://schemas.openxmlformats.org/officeDocument/2006/relationships/hyperlink" Target="https://www.emomed.com/" TargetMode="Externa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mydss.mo.gov/mhd/drugs-carved-out-340b-reimbursement" TargetMode="External"/><Relationship Id="rId39" Type="http://schemas.openxmlformats.org/officeDocument/2006/relationships/hyperlink" Target="https://mydss.mo.gov/media/pdf/behavioral-health-services-manual" TargetMode="External"/><Relationship Id="rId109" Type="http://schemas.openxmlformats.org/officeDocument/2006/relationships/hyperlink" Target="https://mydss.mo.gov/media/pdf/general-sections-manual" TargetMode="External"/><Relationship Id="rId34" Type="http://schemas.openxmlformats.org/officeDocument/2006/relationships/hyperlink" Target="https://mmac.mo.gov/" TargetMode="External"/><Relationship Id="rId50" Type="http://schemas.openxmlformats.org/officeDocument/2006/relationships/hyperlink" Target="https://mydss.mo.gov/media/pdf/drug-prior-auth" TargetMode="External"/><Relationship Id="rId55" Type="http://schemas.openxmlformats.org/officeDocument/2006/relationships/hyperlink" Target="https://mydss.mo.gov/mhd/pharmacy-clinical-edits-pdl" TargetMode="External"/><Relationship Id="rId76" Type="http://schemas.openxmlformats.org/officeDocument/2006/relationships/hyperlink" Target="https://www.sos.mo.gov/cmsimages/adrules/csr/current/20csr/20c2220-2.pdf" TargetMode="External"/><Relationship Id="rId97" Type="http://schemas.openxmlformats.org/officeDocument/2006/relationships/hyperlink" Target="https://mydss.mo.gov/media/pdf/diabetic-supplies-reference-list" TargetMode="External"/><Relationship Id="rId104" Type="http://schemas.openxmlformats.org/officeDocument/2006/relationships/hyperlink" Target="https://www.medicare.gov/" TargetMode="External"/><Relationship Id="rId120" Type="http://schemas.openxmlformats.org/officeDocument/2006/relationships/hyperlink" Target="http://www.emomed.com" TargetMode="External"/><Relationship Id="rId125" Type="http://schemas.openxmlformats.org/officeDocument/2006/relationships/hyperlink" Target="http://www.emomed.com" TargetMode="External"/><Relationship Id="rId141" Type="http://schemas.openxmlformats.org/officeDocument/2006/relationships/hyperlink" Target="https://www.emomed.com/" TargetMode="External"/><Relationship Id="rId146" Type="http://schemas.openxmlformats.org/officeDocument/2006/relationships/hyperlink" Target="https://mydss.mo.gov/mhd/drugs-carved-out-inpatient" TargetMode="External"/><Relationship Id="rId7" Type="http://schemas.openxmlformats.org/officeDocument/2006/relationships/settings" Target="settings.xml"/><Relationship Id="rId71" Type="http://schemas.openxmlformats.org/officeDocument/2006/relationships/hyperlink" Target="mailto:MHD.PharmacyAdmin@dss.mo.gov." TargetMode="External"/><Relationship Id="rId92" Type="http://schemas.openxmlformats.org/officeDocument/2006/relationships/hyperlink" Target="https://mydss.mo.gov/media/pdf/physicians-provider-manual" TargetMode="External"/><Relationship Id="rId2" Type="http://schemas.openxmlformats.org/officeDocument/2006/relationships/customXml" Target="../customXml/item2.xml"/><Relationship Id="rId29" Type="http://schemas.openxmlformats.org/officeDocument/2006/relationships/hyperlink" Target="https://revisor.mo.gov/main/OneSection.aspx?section=191.1720" TargetMode="External"/><Relationship Id="rId24" Type="http://schemas.openxmlformats.org/officeDocument/2006/relationships/hyperlink" Target="https://www.ecfr.gov/current/title-42/chapter-IV/subchapter-C/part-440/subpart-A/section-440.120" TargetMode="External"/><Relationship Id="rId40" Type="http://schemas.openxmlformats.org/officeDocument/2006/relationships/hyperlink" Target="https://mydss.mo.gov/media/pdf/covered-otc-list" TargetMode="External"/><Relationship Id="rId45" Type="http://schemas.openxmlformats.org/officeDocument/2006/relationships/hyperlink" Target="https://mydss.mo.gov/mhd/fee-schedules-rate-lists" TargetMode="External"/><Relationship Id="rId66" Type="http://schemas.openxmlformats.org/officeDocument/2006/relationships/hyperlink" Target="https://mydss.mo.gov/healthcare/apply" TargetMode="External"/><Relationship Id="rId87" Type="http://schemas.openxmlformats.org/officeDocument/2006/relationships/hyperlink" Target="https://mydss.mo.gov/media/pdf/general-sections-manual" TargetMode="External"/><Relationship Id="rId110" Type="http://schemas.openxmlformats.org/officeDocument/2006/relationships/hyperlink" Target="https://mydss.mo.gov/media/pdf/general-sections-manual" TargetMode="External"/><Relationship Id="rId115" Type="http://schemas.openxmlformats.org/officeDocument/2006/relationships/hyperlink" Target="mailto:" TargetMode="External"/><Relationship Id="rId131" Type="http://schemas.openxmlformats.org/officeDocument/2006/relationships/hyperlink" Target="https://mmac.mo.gov/" TargetMode="External"/><Relationship Id="rId136" Type="http://schemas.openxmlformats.org/officeDocument/2006/relationships/hyperlink" Target="https://www.emomed.com/" TargetMode="External"/><Relationship Id="rId61" Type="http://schemas.openxmlformats.org/officeDocument/2006/relationships/hyperlink" Target="https://mydss.mo.gov/mhd/mac" TargetMode="External"/><Relationship Id="rId82" Type="http://schemas.openxmlformats.org/officeDocument/2006/relationships/hyperlink" Target="mailto:MHD.PharmacyAdmin@dss.mo.gov" TargetMode="External"/><Relationship Id="rId19" Type="http://schemas.openxmlformats.org/officeDocument/2006/relationships/hyperlink" Target="file:///\\ssrvu49\MH-ALLEMP\2022%20Provider%20Manual%20Redesign%20Project\Program%20Manuals%20to%20Review\Pharmacy\info@mslcrps.com" TargetMode="External"/><Relationship Id="rId14" Type="http://schemas.openxmlformats.org/officeDocument/2006/relationships/image" Target="media/image1.png"/><Relationship Id="rId30" Type="http://schemas.openxmlformats.org/officeDocument/2006/relationships/hyperlink" Target="https://www.ecfr.gov/current/title-42/chapter-IV/subchapter-C/part-440/subpart-A/section-440.120" TargetMode="External"/><Relationship Id="rId35" Type="http://schemas.openxmlformats.org/officeDocument/2006/relationships/hyperlink" Target="https://mydss.mo.gov/mhd/drugs-carved-out-inpatient" TargetMode="External"/><Relationship Id="rId56" Type="http://schemas.openxmlformats.org/officeDocument/2006/relationships/hyperlink" Target="mailto:MHD.PharmacyAdmin@dss.mo.gov" TargetMode="External"/><Relationship Id="rId77" Type="http://schemas.openxmlformats.org/officeDocument/2006/relationships/hyperlink" Target="https://www.sos.mo.gov/cmsimages/adrules/csr/current/13csr/13c70-20.pdf" TargetMode="External"/><Relationship Id="rId100" Type="http://schemas.openxmlformats.org/officeDocument/2006/relationships/hyperlink" Target="https://www.emomed.com/" TargetMode="External"/><Relationship Id="rId105" Type="http://schemas.openxmlformats.org/officeDocument/2006/relationships/hyperlink" Target="https://mydss.mo.gov/media/pdf/tertiary-payer-claims" TargetMode="External"/><Relationship Id="rId126" Type="http://schemas.openxmlformats.org/officeDocument/2006/relationships/hyperlink" Target="https://mmac.mo.gov/" TargetMode="External"/><Relationship Id="rId147" Type="http://schemas.openxmlformats.org/officeDocument/2006/relationships/hyperlink" Target="https://mydss.mo.gov/mhd/provider-manuals" TargetMode="External"/><Relationship Id="rId8" Type="http://schemas.openxmlformats.org/officeDocument/2006/relationships/webSettings" Target="webSettings.xml"/><Relationship Id="rId51" Type="http://schemas.openxmlformats.org/officeDocument/2006/relationships/hyperlink" Target="https://mydss.mo.gov/mhd/pharmacy-clinical-edits-pdl" TargetMode="External"/><Relationship Id="rId72" Type="http://schemas.openxmlformats.org/officeDocument/2006/relationships/hyperlink" Target="https://revisor.mo.gov/main/OneSection.aspx?section=208.175" TargetMode="External"/><Relationship Id="rId93" Type="http://schemas.openxmlformats.org/officeDocument/2006/relationships/hyperlink" Target="https://mydss.mo.gov/media/pdf/physicians-provider-manual" TargetMode="External"/><Relationship Id="rId98" Type="http://schemas.openxmlformats.org/officeDocument/2006/relationships/hyperlink" Target="https://mydss.mo.gov/media/pdf/diabetic-supp-prior-auth" TargetMode="External"/><Relationship Id="rId121" Type="http://schemas.openxmlformats.org/officeDocument/2006/relationships/hyperlink" Target="http://www.emomed.com" TargetMode="External"/><Relationship Id="rId142" Type="http://schemas.openxmlformats.org/officeDocument/2006/relationships/hyperlink" Target="https://mydss.mo.gov/mhd/fee-schedules-rate-lists"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mydss.mo.gov/media/pdf/extended-supply-fiscal-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C7BD-8073-4700-A016-5FF797F905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e4ce362-36a0-45ca-b15f-c64cd8e2760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6DE88C6-855D-45A5-8FDE-0E3E78107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1A1ED-3E63-4C91-AFA2-C8BCE878A092}">
  <ds:schemaRefs>
    <ds:schemaRef ds:uri="http://schemas.microsoft.com/sharepoint/v3/contenttype/forms"/>
  </ds:schemaRefs>
</ds:datastoreItem>
</file>

<file path=customXml/itemProps4.xml><?xml version="1.0" encoding="utf-8"?>
<ds:datastoreItem xmlns:ds="http://schemas.openxmlformats.org/officeDocument/2006/customXml" ds:itemID="{9101160C-7E28-4FBF-B90B-00161257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18215</Words>
  <Characters>103828</Characters>
  <Application>Microsoft Office Word</Application>
  <DocSecurity>8</DocSecurity>
  <Lines>865</Lines>
  <Paragraphs>243</Paragraphs>
  <ScaleCrop>false</ScaleCrop>
  <HeadingPairs>
    <vt:vector size="2" baseType="variant">
      <vt:variant>
        <vt:lpstr>Title</vt:lpstr>
      </vt:variant>
      <vt:variant>
        <vt:i4>1</vt:i4>
      </vt:variant>
    </vt:vector>
  </HeadingPairs>
  <TitlesOfParts>
    <vt:vector size="1" baseType="lpstr">
      <vt:lpstr>MO HealthNet Pharmacy Provider Manual</vt:lpstr>
    </vt:vector>
  </TitlesOfParts>
  <Manager>Missouri Department of Social Services</Manager>
  <Company>State of Missouri</Company>
  <LinksUpToDate>false</LinksUpToDate>
  <CharactersWithSpaces>121800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Pharmacy Provider Manual</dc:title>
  <dc:subject>MO HealthNet Pharmacy Provider Manual</dc:subject>
  <dc:creator>MO HealthNet</dc:creator>
  <cp:keywords>MO HealthNet Pharmacy Provider Manual</cp:keywords>
  <dc:description>MO HealthNet Pharmacy Provider Manual</dc:description>
  <cp:lastModifiedBy>Peanick, Julie</cp:lastModifiedBy>
  <cp:revision>2</cp:revision>
  <dcterms:created xsi:type="dcterms:W3CDTF">2026-03-20T14:57:00Z</dcterms:created>
  <dcterms:modified xsi:type="dcterms:W3CDTF">2026-03-20T14:57:00Z</dcterms:modified>
  <cp:category>MO HealthNet Pharmacy Provider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ies>
</file>