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75200093"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4F6E36">
        <w:rPr>
          <w:rFonts w:ascii="Tahoma" w:hAnsi="Tahoma" w:cs="Tahoma"/>
          <w:b/>
          <w:bCs/>
          <w:sz w:val="23"/>
          <w:szCs w:val="23"/>
        </w:rPr>
        <w:t>48</w:t>
      </w:r>
      <w:r w:rsidRPr="00C15D2B">
        <w:rPr>
          <w:rFonts w:ascii="Tahoma" w:hAnsi="Tahoma" w:cs="Tahoma"/>
          <w:b/>
          <w:bCs/>
          <w:sz w:val="23"/>
          <w:szCs w:val="23"/>
        </w:rPr>
        <w:t xml:space="preserve"> Number </w:t>
      </w:r>
      <w:r w:rsidR="004F6E36">
        <w:rPr>
          <w:rFonts w:ascii="Tahoma" w:hAnsi="Tahoma" w:cs="Tahoma"/>
          <w:b/>
          <w:bCs/>
          <w:sz w:val="23"/>
          <w:szCs w:val="23"/>
        </w:rPr>
        <w:t>51</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7BAF0E54" w:rsidR="00C15D2B" w:rsidRDefault="004F70DF" w:rsidP="00C15D2B">
      <w:pPr>
        <w:spacing w:before="0" w:line="240" w:lineRule="auto"/>
        <w:jc w:val="center"/>
        <w:rPr>
          <w:rFonts w:ascii="Tahoma" w:hAnsi="Tahoma" w:cs="Tahoma"/>
          <w:b/>
          <w:bCs/>
          <w:sz w:val="32"/>
          <w:szCs w:val="32"/>
        </w:rPr>
      </w:pPr>
      <w:r>
        <w:rPr>
          <w:rFonts w:ascii="Tahoma" w:hAnsi="Tahoma" w:cs="Tahoma"/>
          <w:b/>
          <w:bCs/>
          <w:sz w:val="32"/>
          <w:szCs w:val="32"/>
        </w:rPr>
        <w:t>Doula Services</w:t>
      </w:r>
    </w:p>
    <w:p w14:paraId="245D3058" w14:textId="39152A14"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4F70DF">
        <w:rPr>
          <w:rFonts w:ascii="Tahoma" w:hAnsi="Tahoma" w:cs="Tahoma"/>
          <w:bCs/>
          <w:sz w:val="24"/>
          <w:szCs w:val="24"/>
        </w:rPr>
        <w:t xml:space="preserve"> Doulas</w:t>
      </w:r>
    </w:p>
    <w:p w14:paraId="5CBDDB91" w14:textId="1BDD7AB8" w:rsidR="00C15D2B" w:rsidRPr="00C404FF" w:rsidRDefault="00C15D2B" w:rsidP="00C15D2B">
      <w:pPr>
        <w:spacing w:before="0" w:line="240" w:lineRule="auto"/>
        <w:rPr>
          <w:rFonts w:ascii="Tahoma" w:hAnsi="Tahoma" w:cs="Tahoma"/>
        </w:rPr>
      </w:pPr>
      <w:r w:rsidRPr="00C15D2B">
        <w:rPr>
          <w:rFonts w:ascii="Tahoma" w:hAnsi="Tahoma" w:cs="Tahoma"/>
          <w:b/>
          <w:bCs/>
        </w:rPr>
        <w:t>Posted date:</w:t>
      </w:r>
      <w:r w:rsidR="00C404FF">
        <w:rPr>
          <w:rFonts w:ascii="Tahoma" w:hAnsi="Tahoma" w:cs="Tahoma"/>
          <w:b/>
          <w:bCs/>
        </w:rPr>
        <w:t xml:space="preserve"> </w:t>
      </w:r>
      <w:r w:rsidR="00C404FF">
        <w:rPr>
          <w:rFonts w:ascii="Tahoma" w:hAnsi="Tahoma" w:cs="Tahoma"/>
        </w:rPr>
        <w:t>March 18, 2026</w:t>
      </w:r>
    </w:p>
    <w:p w14:paraId="36D30714" w14:textId="0E221518" w:rsidR="00EF6940" w:rsidRPr="00C15D2B" w:rsidRDefault="00C84852" w:rsidP="004F70DF">
      <w:pPr>
        <w:pStyle w:val="Heading3"/>
        <w:spacing w:after="240"/>
        <w:jc w:val="both"/>
        <w:rPr>
          <w:rFonts w:ascii="Tahoma" w:hAnsi="Tahoma" w:cs="Tahoma"/>
          <w:bCs/>
          <w:sz w:val="24"/>
          <w:szCs w:val="24"/>
        </w:rPr>
      </w:pPr>
      <w:r w:rsidRPr="00C15D2B">
        <w:rPr>
          <w:rFonts w:ascii="Tahoma" w:hAnsi="Tahoma" w:cs="Tahoma"/>
          <w:bCs/>
          <w:sz w:val="24"/>
          <w:szCs w:val="24"/>
        </w:rPr>
        <w:t xml:space="preserve">Effective date: </w:t>
      </w:r>
      <w:r w:rsidR="004F70DF" w:rsidRPr="004F70DF">
        <w:rPr>
          <w:rFonts w:ascii="Tahoma" w:hAnsi="Tahoma" w:cs="Tahoma"/>
          <w:b w:val="0"/>
          <w:bCs/>
          <w:sz w:val="23"/>
          <w:szCs w:val="23"/>
        </w:rPr>
        <w:t>December 15, 2025</w:t>
      </w:r>
    </w:p>
    <w:p w14:paraId="21930610" w14:textId="0617EC4F" w:rsidR="00C15D2B" w:rsidRPr="00C15D2B" w:rsidRDefault="004F70DF" w:rsidP="00C15D2B">
      <w:pPr>
        <w:pStyle w:val="ListParagraph"/>
        <w:numPr>
          <w:ilvl w:val="0"/>
          <w:numId w:val="25"/>
        </w:numPr>
        <w:rPr>
          <w:rFonts w:ascii="Tahoma" w:hAnsi="Tahoma" w:cs="Tahoma"/>
          <w:sz w:val="23"/>
          <w:szCs w:val="23"/>
        </w:rPr>
      </w:pPr>
      <w:r>
        <w:rPr>
          <w:rFonts w:ascii="Tahoma" w:hAnsi="Tahoma" w:cs="Tahoma"/>
          <w:sz w:val="23"/>
          <w:szCs w:val="23"/>
        </w:rPr>
        <w:t>Doula Services</w:t>
      </w:r>
    </w:p>
    <w:p w14:paraId="7F26687A" w14:textId="6854B8C8" w:rsidR="00C15D2B" w:rsidRPr="00C15D2B" w:rsidRDefault="004F70DF" w:rsidP="00310D58">
      <w:pPr>
        <w:pStyle w:val="ListParagraph"/>
        <w:numPr>
          <w:ilvl w:val="0"/>
          <w:numId w:val="25"/>
        </w:numPr>
        <w:rPr>
          <w:rFonts w:ascii="Tahoma" w:hAnsi="Tahoma" w:cs="Tahoma"/>
          <w:sz w:val="23"/>
          <w:szCs w:val="23"/>
        </w:rPr>
      </w:pPr>
      <w:r>
        <w:rPr>
          <w:rFonts w:ascii="Tahoma" w:hAnsi="Tahoma" w:cs="Tahoma"/>
          <w:sz w:val="23"/>
          <w:szCs w:val="23"/>
        </w:rPr>
        <w:t>Attendance at Caesarean Section (C-Section)</w:t>
      </w:r>
    </w:p>
    <w:p w14:paraId="2E1C28BA" w14:textId="2531E000" w:rsidR="00C15D2B" w:rsidRPr="00C96DD0" w:rsidRDefault="004F70DF" w:rsidP="00C96DD0">
      <w:pPr>
        <w:pStyle w:val="Heading3"/>
        <w:spacing w:before="0" w:after="0" w:line="240" w:lineRule="auto"/>
        <w:rPr>
          <w:rFonts w:ascii="Tahoma" w:hAnsi="Tahoma" w:cs="Tahoma"/>
          <w:noProof/>
          <w:sz w:val="23"/>
          <w:szCs w:val="23"/>
          <w:u w:val="single"/>
        </w:rPr>
      </w:pPr>
      <w:r w:rsidRPr="00C96DD0">
        <w:rPr>
          <w:rFonts w:ascii="Tahoma" w:hAnsi="Tahoma" w:cs="Tahoma"/>
          <w:noProof/>
          <w:sz w:val="23"/>
          <w:szCs w:val="23"/>
          <w:u w:val="single"/>
        </w:rPr>
        <w:t>Doula Services</w:t>
      </w:r>
    </w:p>
    <w:p w14:paraId="7C85AB0F" w14:textId="17C15B11" w:rsidR="004F70DF" w:rsidRDefault="004F70DF" w:rsidP="00C96DD0">
      <w:pPr>
        <w:spacing w:before="0" w:after="0" w:line="240" w:lineRule="auto"/>
        <w:jc w:val="both"/>
      </w:pPr>
      <w:r>
        <w:t>Doula services are available to all MO HealthNet enrolled pregnant women, including prenatal, during delivery, and throughout the 12-month postpartum period, as preventive services when recommended by a physician or other licensed practitioner of the healing arts. Refer to the Doula Program page for more information.</w:t>
      </w:r>
    </w:p>
    <w:p w14:paraId="0375BB64" w14:textId="5E609D1A" w:rsidR="004F70DF" w:rsidRPr="00C96DD0" w:rsidRDefault="004F70DF" w:rsidP="00C96DD0">
      <w:pPr>
        <w:spacing w:before="160" w:after="0" w:line="240" w:lineRule="auto"/>
        <w:rPr>
          <w:b/>
          <w:bCs/>
          <w:u w:val="single"/>
        </w:rPr>
      </w:pPr>
      <w:r w:rsidRPr="00C96DD0">
        <w:rPr>
          <w:b/>
          <w:bCs/>
          <w:u w:val="single"/>
        </w:rPr>
        <w:t>Attendance at C-Section</w:t>
      </w:r>
    </w:p>
    <w:p w14:paraId="009B640B" w14:textId="2A7047F0" w:rsidR="004F70DF" w:rsidRDefault="004F70DF" w:rsidP="00C96DD0">
      <w:pPr>
        <w:spacing w:before="0" w:after="0" w:line="240" w:lineRule="auto"/>
        <w:jc w:val="both"/>
      </w:pPr>
      <w:r>
        <w:t>Effective for dates of service on or after December 15, 2025, the reimbursement for attendance at a C-Section, planned or unplanned, is paid at the same rate as attendance at a vaginal birth.</w:t>
      </w:r>
    </w:p>
    <w:p w14:paraId="6890DF2A" w14:textId="3A76C937" w:rsidR="004F70DF" w:rsidRDefault="004F70DF" w:rsidP="00C96DD0">
      <w:pPr>
        <w:spacing w:before="160" w:after="160" w:line="240" w:lineRule="auto"/>
        <w:jc w:val="both"/>
      </w:pPr>
      <w:r>
        <w:t>Once enrolled as a MO HealthNet provider, the following procedure codes are used by providers to bill for their services. The time requirement must be met for each service to bill. Births lasting longer than 48 hours may be reimbursed subject to MO HealthNet medical review.</w:t>
      </w:r>
    </w:p>
    <w:tbl>
      <w:tblPr>
        <w:tblStyle w:val="TableGrid"/>
        <w:tblpPr w:leftFromText="180" w:rightFromText="180" w:vertAnchor="text" w:tblpY="1"/>
        <w:tblOverlap w:val="never"/>
        <w:tblW w:w="0" w:type="auto"/>
        <w:tblLook w:val="04A0" w:firstRow="1" w:lastRow="0" w:firstColumn="1" w:lastColumn="0" w:noHBand="0" w:noVBand="1"/>
      </w:tblPr>
      <w:tblGrid>
        <w:gridCol w:w="1345"/>
        <w:gridCol w:w="2340"/>
        <w:gridCol w:w="2042"/>
        <w:gridCol w:w="1561"/>
        <w:gridCol w:w="1490"/>
        <w:gridCol w:w="1292"/>
      </w:tblGrid>
      <w:tr w:rsidR="004F70DF" w:rsidRPr="0076776C" w14:paraId="2C209415" w14:textId="77777777" w:rsidTr="004F6E36">
        <w:trPr>
          <w:trHeight w:val="1079"/>
        </w:trPr>
        <w:tc>
          <w:tcPr>
            <w:tcW w:w="1345" w:type="dxa"/>
            <w:vAlign w:val="center"/>
          </w:tcPr>
          <w:p w14:paraId="4E0B8A12" w14:textId="77777777" w:rsidR="004F70DF" w:rsidRPr="0076776C" w:rsidRDefault="004F70DF" w:rsidP="004F6E36">
            <w:pPr>
              <w:jc w:val="center"/>
              <w:rPr>
                <w:rFonts w:cs="Arial"/>
                <w:b/>
                <w:bCs/>
                <w:sz w:val="22"/>
                <w:szCs w:val="22"/>
              </w:rPr>
            </w:pPr>
            <w:r w:rsidRPr="0076776C">
              <w:rPr>
                <w:rFonts w:cs="Arial"/>
                <w:b/>
                <w:bCs/>
                <w:sz w:val="22"/>
                <w:szCs w:val="22"/>
              </w:rPr>
              <w:t>Proc Code</w:t>
            </w:r>
          </w:p>
        </w:tc>
        <w:tc>
          <w:tcPr>
            <w:tcW w:w="2340" w:type="dxa"/>
            <w:vAlign w:val="center"/>
          </w:tcPr>
          <w:p w14:paraId="2BBCB174" w14:textId="77777777" w:rsidR="004F70DF" w:rsidRPr="0076776C" w:rsidRDefault="004F70DF" w:rsidP="004F6E36">
            <w:pPr>
              <w:jc w:val="center"/>
              <w:rPr>
                <w:rFonts w:cs="Arial"/>
                <w:b/>
                <w:bCs/>
                <w:sz w:val="22"/>
                <w:szCs w:val="22"/>
              </w:rPr>
            </w:pPr>
            <w:r w:rsidRPr="0076776C">
              <w:rPr>
                <w:rFonts w:cs="Arial"/>
                <w:b/>
                <w:bCs/>
                <w:sz w:val="22"/>
                <w:szCs w:val="22"/>
              </w:rPr>
              <w:t>Procedure Code Description</w:t>
            </w:r>
          </w:p>
        </w:tc>
        <w:tc>
          <w:tcPr>
            <w:tcW w:w="2042" w:type="dxa"/>
            <w:vAlign w:val="center"/>
          </w:tcPr>
          <w:p w14:paraId="00F06B9D" w14:textId="77777777" w:rsidR="004F70DF" w:rsidRPr="0076776C" w:rsidRDefault="004F70DF" w:rsidP="004F6E36">
            <w:pPr>
              <w:jc w:val="center"/>
              <w:rPr>
                <w:rFonts w:cs="Arial"/>
                <w:b/>
                <w:bCs/>
                <w:sz w:val="22"/>
                <w:szCs w:val="22"/>
              </w:rPr>
            </w:pPr>
            <w:r w:rsidRPr="0076776C">
              <w:rPr>
                <w:rFonts w:cs="Arial"/>
                <w:b/>
                <w:bCs/>
                <w:sz w:val="22"/>
                <w:szCs w:val="22"/>
              </w:rPr>
              <w:t>MHD Service Description</w:t>
            </w:r>
          </w:p>
        </w:tc>
        <w:tc>
          <w:tcPr>
            <w:tcW w:w="1561" w:type="dxa"/>
            <w:vAlign w:val="center"/>
          </w:tcPr>
          <w:p w14:paraId="225D098E" w14:textId="77777777" w:rsidR="004F70DF" w:rsidRPr="0076776C" w:rsidRDefault="004F70DF" w:rsidP="004F6E36">
            <w:pPr>
              <w:jc w:val="center"/>
              <w:rPr>
                <w:rFonts w:cs="Arial"/>
                <w:b/>
                <w:bCs/>
                <w:sz w:val="22"/>
                <w:szCs w:val="22"/>
              </w:rPr>
            </w:pPr>
            <w:r w:rsidRPr="0076776C">
              <w:rPr>
                <w:rFonts w:cs="Arial"/>
                <w:b/>
                <w:bCs/>
                <w:sz w:val="22"/>
                <w:szCs w:val="22"/>
              </w:rPr>
              <w:t>Time Requirement</w:t>
            </w:r>
          </w:p>
        </w:tc>
        <w:tc>
          <w:tcPr>
            <w:tcW w:w="1490" w:type="dxa"/>
            <w:vAlign w:val="center"/>
          </w:tcPr>
          <w:p w14:paraId="664443CF" w14:textId="77777777" w:rsidR="004F70DF" w:rsidRPr="0076776C" w:rsidRDefault="004F70DF" w:rsidP="004F6E36">
            <w:pPr>
              <w:jc w:val="center"/>
              <w:rPr>
                <w:rFonts w:cs="Arial"/>
                <w:b/>
                <w:bCs/>
                <w:sz w:val="22"/>
                <w:szCs w:val="22"/>
              </w:rPr>
            </w:pPr>
            <w:r w:rsidRPr="0076776C">
              <w:rPr>
                <w:rFonts w:cs="Arial"/>
                <w:b/>
                <w:bCs/>
                <w:sz w:val="22"/>
                <w:szCs w:val="22"/>
              </w:rPr>
              <w:t>Limits per Pregnancy</w:t>
            </w:r>
          </w:p>
        </w:tc>
        <w:tc>
          <w:tcPr>
            <w:tcW w:w="1292" w:type="dxa"/>
            <w:vAlign w:val="center"/>
          </w:tcPr>
          <w:p w14:paraId="63EA3C85" w14:textId="77777777" w:rsidR="004F70DF" w:rsidRPr="0076776C" w:rsidRDefault="004F70DF" w:rsidP="004F6E36">
            <w:pPr>
              <w:jc w:val="center"/>
              <w:rPr>
                <w:rFonts w:cs="Arial"/>
                <w:b/>
                <w:bCs/>
                <w:sz w:val="22"/>
                <w:szCs w:val="22"/>
              </w:rPr>
            </w:pPr>
            <w:r w:rsidRPr="0076776C">
              <w:rPr>
                <w:rFonts w:cs="Arial"/>
                <w:b/>
                <w:bCs/>
                <w:sz w:val="22"/>
                <w:szCs w:val="22"/>
              </w:rPr>
              <w:t>Reimb Rate</w:t>
            </w:r>
          </w:p>
        </w:tc>
      </w:tr>
      <w:tr w:rsidR="004F70DF" w:rsidRPr="0076776C" w14:paraId="3A914FF8" w14:textId="77777777" w:rsidTr="004F6E36">
        <w:trPr>
          <w:trHeight w:val="1808"/>
        </w:trPr>
        <w:tc>
          <w:tcPr>
            <w:tcW w:w="1345" w:type="dxa"/>
            <w:vAlign w:val="center"/>
          </w:tcPr>
          <w:p w14:paraId="78DDB454" w14:textId="77777777" w:rsidR="004F70DF" w:rsidRPr="0076776C" w:rsidRDefault="004F70DF" w:rsidP="004F6E36">
            <w:pPr>
              <w:jc w:val="center"/>
              <w:rPr>
                <w:rFonts w:cs="Arial"/>
                <w:sz w:val="22"/>
                <w:szCs w:val="22"/>
              </w:rPr>
            </w:pPr>
            <w:r w:rsidRPr="0076776C">
              <w:rPr>
                <w:rFonts w:cs="Arial"/>
                <w:sz w:val="22"/>
                <w:szCs w:val="22"/>
              </w:rPr>
              <w:t>T1032*</w:t>
            </w:r>
          </w:p>
        </w:tc>
        <w:tc>
          <w:tcPr>
            <w:tcW w:w="2340" w:type="dxa"/>
            <w:vAlign w:val="center"/>
          </w:tcPr>
          <w:p w14:paraId="6C5BFE63" w14:textId="77777777" w:rsidR="004F70DF" w:rsidRPr="0076776C" w:rsidRDefault="004F70DF" w:rsidP="004F6E36">
            <w:pPr>
              <w:rPr>
                <w:rFonts w:cs="Arial"/>
                <w:sz w:val="22"/>
                <w:szCs w:val="22"/>
              </w:rPr>
            </w:pPr>
            <w:r w:rsidRPr="0076776C">
              <w:rPr>
                <w:rFonts w:cs="Arial"/>
                <w:sz w:val="22"/>
                <w:szCs w:val="22"/>
              </w:rPr>
              <w:t>Services performed by a doula birth worker, per 15 minutes</w:t>
            </w:r>
          </w:p>
        </w:tc>
        <w:tc>
          <w:tcPr>
            <w:tcW w:w="2042" w:type="dxa"/>
            <w:vAlign w:val="center"/>
          </w:tcPr>
          <w:p w14:paraId="203B102E" w14:textId="77777777" w:rsidR="004F70DF" w:rsidRPr="0076776C" w:rsidRDefault="004F70DF" w:rsidP="004F6E36">
            <w:pPr>
              <w:rPr>
                <w:rFonts w:cs="Arial"/>
                <w:sz w:val="22"/>
                <w:szCs w:val="22"/>
              </w:rPr>
            </w:pPr>
            <w:r w:rsidRPr="0076776C">
              <w:rPr>
                <w:rFonts w:cs="Arial"/>
                <w:sz w:val="22"/>
                <w:szCs w:val="22"/>
              </w:rPr>
              <w:t>Attendance at labor and delivery</w:t>
            </w:r>
          </w:p>
        </w:tc>
        <w:tc>
          <w:tcPr>
            <w:tcW w:w="1561" w:type="dxa"/>
            <w:vAlign w:val="center"/>
          </w:tcPr>
          <w:p w14:paraId="14E88410" w14:textId="77777777" w:rsidR="004F70DF" w:rsidRPr="0076776C" w:rsidRDefault="004F70DF" w:rsidP="004F6E36">
            <w:pPr>
              <w:rPr>
                <w:rFonts w:cs="Arial"/>
                <w:sz w:val="22"/>
                <w:szCs w:val="22"/>
              </w:rPr>
            </w:pPr>
            <w:r w:rsidRPr="0076776C">
              <w:rPr>
                <w:rFonts w:cs="Arial"/>
                <w:sz w:val="22"/>
                <w:szCs w:val="22"/>
              </w:rPr>
              <w:t>Above 24 hours</w:t>
            </w:r>
          </w:p>
        </w:tc>
        <w:tc>
          <w:tcPr>
            <w:tcW w:w="1490" w:type="dxa"/>
            <w:vAlign w:val="center"/>
          </w:tcPr>
          <w:p w14:paraId="371F1B00" w14:textId="77777777" w:rsidR="004F70DF" w:rsidRPr="0076776C" w:rsidRDefault="004F70DF" w:rsidP="004F6E36">
            <w:pPr>
              <w:rPr>
                <w:rFonts w:cs="Arial"/>
                <w:sz w:val="22"/>
                <w:szCs w:val="22"/>
              </w:rPr>
            </w:pPr>
            <w:r w:rsidRPr="0076776C">
              <w:rPr>
                <w:rFonts w:cs="Arial"/>
                <w:sz w:val="22"/>
                <w:szCs w:val="22"/>
              </w:rPr>
              <w:t>Up to 95 units (23 h 45 m)</w:t>
            </w:r>
          </w:p>
        </w:tc>
        <w:tc>
          <w:tcPr>
            <w:tcW w:w="1292" w:type="dxa"/>
            <w:vAlign w:val="center"/>
          </w:tcPr>
          <w:p w14:paraId="3F5BA9E3" w14:textId="77777777" w:rsidR="004F70DF" w:rsidRPr="0076776C" w:rsidRDefault="004F70DF" w:rsidP="004F6E36">
            <w:pPr>
              <w:jc w:val="center"/>
              <w:rPr>
                <w:rFonts w:cs="Arial"/>
                <w:sz w:val="22"/>
                <w:szCs w:val="22"/>
              </w:rPr>
            </w:pPr>
            <w:r w:rsidRPr="0076776C">
              <w:rPr>
                <w:rFonts w:cs="Arial"/>
                <w:sz w:val="22"/>
                <w:szCs w:val="22"/>
              </w:rPr>
              <w:t>$5.00</w:t>
            </w:r>
          </w:p>
        </w:tc>
      </w:tr>
      <w:tr w:rsidR="004F70DF" w:rsidRPr="0076776C" w14:paraId="3B3A9B8C" w14:textId="77777777" w:rsidTr="004F6E36">
        <w:tc>
          <w:tcPr>
            <w:tcW w:w="1345" w:type="dxa"/>
            <w:vAlign w:val="center"/>
          </w:tcPr>
          <w:p w14:paraId="73B5A326" w14:textId="77777777" w:rsidR="004F70DF" w:rsidRPr="0076776C" w:rsidRDefault="004F70DF" w:rsidP="004F6E36">
            <w:pPr>
              <w:jc w:val="center"/>
              <w:rPr>
                <w:rFonts w:cs="Arial"/>
                <w:sz w:val="22"/>
                <w:szCs w:val="22"/>
              </w:rPr>
            </w:pPr>
            <w:r w:rsidRPr="0076776C">
              <w:rPr>
                <w:rFonts w:cs="Arial"/>
                <w:sz w:val="22"/>
                <w:szCs w:val="22"/>
              </w:rPr>
              <w:t>T1033</w:t>
            </w:r>
          </w:p>
        </w:tc>
        <w:tc>
          <w:tcPr>
            <w:tcW w:w="2340" w:type="dxa"/>
            <w:vAlign w:val="center"/>
          </w:tcPr>
          <w:p w14:paraId="1A40E2A4" w14:textId="77777777" w:rsidR="004F70DF" w:rsidRPr="0076776C" w:rsidRDefault="004F70DF" w:rsidP="004F6E36">
            <w:pPr>
              <w:rPr>
                <w:rFonts w:cs="Arial"/>
                <w:sz w:val="22"/>
                <w:szCs w:val="22"/>
              </w:rPr>
            </w:pPr>
            <w:r w:rsidRPr="0076776C">
              <w:rPr>
                <w:rFonts w:cs="Arial"/>
                <w:sz w:val="22"/>
                <w:szCs w:val="22"/>
              </w:rPr>
              <w:t>Services performed by a doula birth worker, per diem</w:t>
            </w:r>
          </w:p>
        </w:tc>
        <w:tc>
          <w:tcPr>
            <w:tcW w:w="2042" w:type="dxa"/>
            <w:vAlign w:val="center"/>
          </w:tcPr>
          <w:p w14:paraId="46436E8A" w14:textId="77777777" w:rsidR="004F70DF" w:rsidRPr="0076776C" w:rsidRDefault="004F70DF" w:rsidP="004F6E36">
            <w:pPr>
              <w:rPr>
                <w:rFonts w:cs="Arial"/>
                <w:sz w:val="22"/>
                <w:szCs w:val="22"/>
              </w:rPr>
            </w:pPr>
            <w:r w:rsidRPr="0076776C">
              <w:rPr>
                <w:rFonts w:cs="Arial"/>
                <w:sz w:val="22"/>
                <w:szCs w:val="22"/>
              </w:rPr>
              <w:t>Attendance at labor and delivery, including planned or unplanned C-</w:t>
            </w:r>
            <w:r w:rsidRPr="0076776C">
              <w:rPr>
                <w:rFonts w:cs="Arial"/>
                <w:sz w:val="22"/>
                <w:szCs w:val="22"/>
              </w:rPr>
              <w:lastRenderedPageBreak/>
              <w:t>section</w:t>
            </w:r>
          </w:p>
        </w:tc>
        <w:tc>
          <w:tcPr>
            <w:tcW w:w="1561" w:type="dxa"/>
            <w:vAlign w:val="center"/>
          </w:tcPr>
          <w:p w14:paraId="23F4907B" w14:textId="77777777" w:rsidR="004F70DF" w:rsidRPr="0076776C" w:rsidRDefault="004F70DF" w:rsidP="004F6E36">
            <w:pPr>
              <w:rPr>
                <w:rFonts w:cs="Arial"/>
                <w:sz w:val="22"/>
                <w:szCs w:val="22"/>
              </w:rPr>
            </w:pPr>
            <w:r w:rsidRPr="0076776C">
              <w:rPr>
                <w:rFonts w:cs="Arial"/>
                <w:sz w:val="22"/>
                <w:szCs w:val="22"/>
              </w:rPr>
              <w:lastRenderedPageBreak/>
              <w:t>Up to 24 hours</w:t>
            </w:r>
          </w:p>
        </w:tc>
        <w:tc>
          <w:tcPr>
            <w:tcW w:w="1490" w:type="dxa"/>
            <w:vAlign w:val="center"/>
          </w:tcPr>
          <w:p w14:paraId="78578B2F" w14:textId="77777777" w:rsidR="004F70DF" w:rsidRPr="0076776C" w:rsidRDefault="004F70DF" w:rsidP="004F6E36">
            <w:pPr>
              <w:rPr>
                <w:rFonts w:cs="Arial"/>
                <w:sz w:val="22"/>
                <w:szCs w:val="22"/>
              </w:rPr>
            </w:pPr>
            <w:r w:rsidRPr="0076776C">
              <w:rPr>
                <w:rFonts w:cs="Arial"/>
                <w:sz w:val="22"/>
                <w:szCs w:val="22"/>
              </w:rPr>
              <w:t>One</w:t>
            </w:r>
          </w:p>
        </w:tc>
        <w:tc>
          <w:tcPr>
            <w:tcW w:w="1292" w:type="dxa"/>
            <w:vAlign w:val="center"/>
          </w:tcPr>
          <w:p w14:paraId="5183755F" w14:textId="77777777" w:rsidR="004F70DF" w:rsidRPr="0076776C" w:rsidRDefault="004F70DF" w:rsidP="004F6E36">
            <w:pPr>
              <w:jc w:val="center"/>
              <w:rPr>
                <w:rFonts w:cs="Arial"/>
                <w:sz w:val="22"/>
                <w:szCs w:val="22"/>
              </w:rPr>
            </w:pPr>
            <w:r w:rsidRPr="0076776C">
              <w:rPr>
                <w:rFonts w:cs="Arial"/>
                <w:sz w:val="22"/>
                <w:szCs w:val="22"/>
              </w:rPr>
              <w:t>$800.00</w:t>
            </w:r>
          </w:p>
        </w:tc>
      </w:tr>
    </w:tbl>
    <w:p w14:paraId="4B4FC37E" w14:textId="67C2EB0E" w:rsidR="004F70DF" w:rsidRDefault="004F6E36" w:rsidP="00C96DD0">
      <w:pPr>
        <w:spacing w:before="160" w:after="0" w:line="240" w:lineRule="auto"/>
        <w:jc w:val="both"/>
      </w:pPr>
      <w:r>
        <w:br w:type="textWrapping" w:clear="all"/>
      </w:r>
      <w:r w:rsidR="004F70DF">
        <w:t>*T1032 may also be billed by a backup doula or in situations where false labor occurs on a date prior to the birth.</w:t>
      </w:r>
    </w:p>
    <w:p w14:paraId="7516B69A" w14:textId="1103260C" w:rsidR="004F70DF" w:rsidRDefault="004F70DF" w:rsidP="00C96DD0">
      <w:pPr>
        <w:spacing w:before="160" w:after="0" w:line="240" w:lineRule="auto"/>
        <w:jc w:val="both"/>
      </w:pPr>
      <w:r>
        <w:t>Procedure code T1032 52 was previously used for time spent supporting the mother at the hospital before or after a planned C-Section. Effective April 1, 2026, this code will no longer be billable.</w:t>
      </w:r>
    </w:p>
    <w:tbl>
      <w:tblPr>
        <w:tblStyle w:val="TableGrid"/>
        <w:tblW w:w="0" w:type="auto"/>
        <w:tblLook w:val="04A0" w:firstRow="1" w:lastRow="0" w:firstColumn="1" w:lastColumn="0" w:noHBand="0" w:noVBand="1"/>
      </w:tblPr>
      <w:tblGrid>
        <w:gridCol w:w="1678"/>
        <w:gridCol w:w="1677"/>
        <w:gridCol w:w="1677"/>
        <w:gridCol w:w="1683"/>
        <w:gridCol w:w="1678"/>
        <w:gridCol w:w="1677"/>
      </w:tblGrid>
      <w:tr w:rsidR="00C96DD0" w:rsidRPr="0076776C" w14:paraId="11B18AF8" w14:textId="77777777" w:rsidTr="006E0E1B">
        <w:tc>
          <w:tcPr>
            <w:tcW w:w="1678" w:type="dxa"/>
            <w:vAlign w:val="center"/>
          </w:tcPr>
          <w:p w14:paraId="15F68230" w14:textId="77777777" w:rsidR="00C96DD0" w:rsidRPr="0076776C" w:rsidRDefault="00C96DD0" w:rsidP="006E0E1B">
            <w:pPr>
              <w:jc w:val="center"/>
              <w:rPr>
                <w:rFonts w:cs="Arial"/>
                <w:b/>
                <w:bCs/>
                <w:sz w:val="22"/>
                <w:szCs w:val="22"/>
              </w:rPr>
            </w:pPr>
            <w:r w:rsidRPr="0076776C">
              <w:rPr>
                <w:rFonts w:cs="Arial"/>
                <w:b/>
                <w:bCs/>
                <w:sz w:val="22"/>
                <w:szCs w:val="22"/>
              </w:rPr>
              <w:t>Procedure Code</w:t>
            </w:r>
          </w:p>
        </w:tc>
        <w:tc>
          <w:tcPr>
            <w:tcW w:w="1677" w:type="dxa"/>
            <w:vAlign w:val="center"/>
          </w:tcPr>
          <w:p w14:paraId="2CED31DF" w14:textId="77777777" w:rsidR="00C96DD0" w:rsidRPr="0076776C" w:rsidRDefault="00C96DD0" w:rsidP="006E0E1B">
            <w:pPr>
              <w:jc w:val="center"/>
              <w:rPr>
                <w:rFonts w:cs="Arial"/>
                <w:b/>
                <w:bCs/>
                <w:sz w:val="22"/>
                <w:szCs w:val="22"/>
              </w:rPr>
            </w:pPr>
            <w:r w:rsidRPr="0076776C">
              <w:rPr>
                <w:rFonts w:cs="Arial"/>
                <w:b/>
                <w:bCs/>
                <w:sz w:val="22"/>
                <w:szCs w:val="22"/>
              </w:rPr>
              <w:t>Procedure Code Description</w:t>
            </w:r>
          </w:p>
        </w:tc>
        <w:tc>
          <w:tcPr>
            <w:tcW w:w="1677" w:type="dxa"/>
            <w:vAlign w:val="center"/>
          </w:tcPr>
          <w:p w14:paraId="229F07F6" w14:textId="77777777" w:rsidR="00C96DD0" w:rsidRPr="0076776C" w:rsidRDefault="00C96DD0" w:rsidP="006E0E1B">
            <w:pPr>
              <w:jc w:val="center"/>
              <w:rPr>
                <w:rFonts w:cs="Arial"/>
                <w:b/>
                <w:bCs/>
                <w:sz w:val="22"/>
                <w:szCs w:val="22"/>
              </w:rPr>
            </w:pPr>
            <w:r w:rsidRPr="0076776C">
              <w:rPr>
                <w:rFonts w:cs="Arial"/>
                <w:b/>
                <w:bCs/>
                <w:sz w:val="22"/>
                <w:szCs w:val="22"/>
              </w:rPr>
              <w:t>MHD Service Description</w:t>
            </w:r>
          </w:p>
        </w:tc>
        <w:tc>
          <w:tcPr>
            <w:tcW w:w="1683" w:type="dxa"/>
            <w:vAlign w:val="center"/>
          </w:tcPr>
          <w:p w14:paraId="4A013AF0" w14:textId="77777777" w:rsidR="00C96DD0" w:rsidRPr="0076776C" w:rsidRDefault="00C96DD0" w:rsidP="006E0E1B">
            <w:pPr>
              <w:jc w:val="center"/>
              <w:rPr>
                <w:rFonts w:cs="Arial"/>
                <w:b/>
                <w:bCs/>
                <w:sz w:val="22"/>
                <w:szCs w:val="22"/>
              </w:rPr>
            </w:pPr>
            <w:r w:rsidRPr="0076776C">
              <w:rPr>
                <w:rFonts w:cs="Arial"/>
                <w:b/>
                <w:bCs/>
                <w:sz w:val="22"/>
                <w:szCs w:val="22"/>
              </w:rPr>
              <w:t>Time Requirement</w:t>
            </w:r>
          </w:p>
        </w:tc>
        <w:tc>
          <w:tcPr>
            <w:tcW w:w="1678" w:type="dxa"/>
            <w:vAlign w:val="center"/>
          </w:tcPr>
          <w:p w14:paraId="2C3EE979" w14:textId="77777777" w:rsidR="00C96DD0" w:rsidRPr="0076776C" w:rsidRDefault="00C96DD0" w:rsidP="006E0E1B">
            <w:pPr>
              <w:jc w:val="center"/>
              <w:rPr>
                <w:rFonts w:cs="Arial"/>
                <w:b/>
                <w:bCs/>
                <w:sz w:val="22"/>
                <w:szCs w:val="22"/>
              </w:rPr>
            </w:pPr>
            <w:r w:rsidRPr="0076776C">
              <w:rPr>
                <w:rFonts w:cs="Arial"/>
                <w:b/>
                <w:bCs/>
                <w:sz w:val="22"/>
                <w:szCs w:val="22"/>
              </w:rPr>
              <w:t>Limits per Pregnancy</w:t>
            </w:r>
          </w:p>
        </w:tc>
        <w:tc>
          <w:tcPr>
            <w:tcW w:w="1677" w:type="dxa"/>
            <w:vAlign w:val="center"/>
          </w:tcPr>
          <w:p w14:paraId="048F8A19" w14:textId="77777777" w:rsidR="00C96DD0" w:rsidRPr="0076776C" w:rsidRDefault="00C96DD0" w:rsidP="006E0E1B">
            <w:pPr>
              <w:jc w:val="center"/>
              <w:rPr>
                <w:rFonts w:cs="Arial"/>
                <w:b/>
                <w:bCs/>
                <w:sz w:val="22"/>
                <w:szCs w:val="22"/>
              </w:rPr>
            </w:pPr>
            <w:r w:rsidRPr="0076776C">
              <w:rPr>
                <w:rFonts w:cs="Arial"/>
                <w:b/>
                <w:bCs/>
                <w:sz w:val="22"/>
                <w:szCs w:val="22"/>
              </w:rPr>
              <w:t>Reimb Rate</w:t>
            </w:r>
          </w:p>
        </w:tc>
      </w:tr>
      <w:tr w:rsidR="00C96DD0" w:rsidRPr="0076776C" w14:paraId="4108C7B8" w14:textId="77777777" w:rsidTr="006E0E1B">
        <w:tc>
          <w:tcPr>
            <w:tcW w:w="1678" w:type="dxa"/>
            <w:vAlign w:val="center"/>
          </w:tcPr>
          <w:p w14:paraId="632D142C" w14:textId="77777777" w:rsidR="00C96DD0" w:rsidRPr="0076776C" w:rsidRDefault="00C96DD0" w:rsidP="006E0E1B">
            <w:pPr>
              <w:jc w:val="center"/>
              <w:rPr>
                <w:rFonts w:cs="Arial"/>
                <w:sz w:val="22"/>
                <w:szCs w:val="22"/>
              </w:rPr>
            </w:pPr>
            <w:r w:rsidRPr="0076776C">
              <w:rPr>
                <w:rFonts w:cs="Arial"/>
                <w:sz w:val="22"/>
                <w:szCs w:val="22"/>
              </w:rPr>
              <w:t>T1032 52</w:t>
            </w:r>
          </w:p>
        </w:tc>
        <w:tc>
          <w:tcPr>
            <w:tcW w:w="1677" w:type="dxa"/>
            <w:vAlign w:val="center"/>
          </w:tcPr>
          <w:p w14:paraId="536BD225" w14:textId="77777777" w:rsidR="00C96DD0" w:rsidRPr="0076776C" w:rsidRDefault="00C96DD0" w:rsidP="006E0E1B">
            <w:pPr>
              <w:rPr>
                <w:rFonts w:cs="Arial"/>
                <w:sz w:val="22"/>
                <w:szCs w:val="22"/>
              </w:rPr>
            </w:pPr>
            <w:r w:rsidRPr="0076776C">
              <w:rPr>
                <w:rFonts w:cs="Arial"/>
                <w:sz w:val="22"/>
                <w:szCs w:val="22"/>
              </w:rPr>
              <w:t>Services performed by a doula birth worker, per 15 minutes</w:t>
            </w:r>
          </w:p>
        </w:tc>
        <w:tc>
          <w:tcPr>
            <w:tcW w:w="1677" w:type="dxa"/>
            <w:vAlign w:val="center"/>
          </w:tcPr>
          <w:p w14:paraId="6A69C070" w14:textId="77777777" w:rsidR="00C96DD0" w:rsidRPr="0076776C" w:rsidRDefault="00C96DD0" w:rsidP="006E0E1B">
            <w:pPr>
              <w:rPr>
                <w:rFonts w:cs="Arial"/>
                <w:sz w:val="22"/>
                <w:szCs w:val="22"/>
              </w:rPr>
            </w:pPr>
            <w:r w:rsidRPr="0076776C">
              <w:rPr>
                <w:rFonts w:cs="Arial"/>
                <w:sz w:val="22"/>
                <w:szCs w:val="22"/>
              </w:rPr>
              <w:t>Attendance at planned C-Section</w:t>
            </w:r>
          </w:p>
        </w:tc>
        <w:tc>
          <w:tcPr>
            <w:tcW w:w="1683" w:type="dxa"/>
            <w:vAlign w:val="center"/>
          </w:tcPr>
          <w:p w14:paraId="76087136" w14:textId="77777777" w:rsidR="00C96DD0" w:rsidRPr="0076776C" w:rsidRDefault="00C96DD0" w:rsidP="006E0E1B">
            <w:pPr>
              <w:rPr>
                <w:rFonts w:cs="Arial"/>
                <w:sz w:val="22"/>
                <w:szCs w:val="22"/>
              </w:rPr>
            </w:pPr>
            <w:r w:rsidRPr="0076776C">
              <w:rPr>
                <w:rFonts w:cs="Arial"/>
                <w:sz w:val="22"/>
                <w:szCs w:val="22"/>
              </w:rPr>
              <w:t>Up to 24 hours</w:t>
            </w:r>
          </w:p>
        </w:tc>
        <w:tc>
          <w:tcPr>
            <w:tcW w:w="1678" w:type="dxa"/>
            <w:vAlign w:val="center"/>
          </w:tcPr>
          <w:p w14:paraId="3CEC0D5E" w14:textId="77777777" w:rsidR="00C96DD0" w:rsidRPr="0076776C" w:rsidRDefault="00C96DD0" w:rsidP="006E0E1B">
            <w:pPr>
              <w:rPr>
                <w:rFonts w:cs="Arial"/>
                <w:sz w:val="22"/>
                <w:szCs w:val="22"/>
              </w:rPr>
            </w:pPr>
            <w:r w:rsidRPr="0076776C">
              <w:rPr>
                <w:rFonts w:cs="Arial"/>
                <w:sz w:val="22"/>
                <w:szCs w:val="22"/>
              </w:rPr>
              <w:t>Up to 95 units (23h 45m)</w:t>
            </w:r>
          </w:p>
        </w:tc>
        <w:tc>
          <w:tcPr>
            <w:tcW w:w="1677" w:type="dxa"/>
            <w:vAlign w:val="center"/>
          </w:tcPr>
          <w:p w14:paraId="46C9A697" w14:textId="77777777" w:rsidR="00C96DD0" w:rsidRPr="0076776C" w:rsidRDefault="00C96DD0" w:rsidP="006E0E1B">
            <w:pPr>
              <w:jc w:val="center"/>
              <w:rPr>
                <w:rFonts w:cs="Arial"/>
                <w:sz w:val="22"/>
                <w:szCs w:val="22"/>
              </w:rPr>
            </w:pPr>
            <w:r w:rsidRPr="0076776C">
              <w:rPr>
                <w:rFonts w:cs="Arial"/>
                <w:sz w:val="22"/>
                <w:szCs w:val="22"/>
              </w:rPr>
              <w:t>$5.00</w:t>
            </w:r>
          </w:p>
        </w:tc>
      </w:tr>
    </w:tbl>
    <w:p w14:paraId="33D179A9" w14:textId="77777777" w:rsidR="00B54FF2" w:rsidRPr="00087573" w:rsidRDefault="00B54FF2" w:rsidP="006A6EA0">
      <w:pPr>
        <w:spacing w:before="0" w:after="0" w:line="240" w:lineRule="auto"/>
        <w:rPr>
          <w:rFonts w:ascii="Tahoma" w:hAnsi="Tahoma" w:cs="Tahoma"/>
          <w:noProof/>
          <w:color w:val="FF0000"/>
          <w:sz w:val="20"/>
          <w:szCs w:val="2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2"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3"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4"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5"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16"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17"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18"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19"/>
      <w:footerReference w:type="first" r:id="rId20"/>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5B76" w14:textId="77777777" w:rsidR="006012A4" w:rsidRDefault="006012A4">
      <w:r>
        <w:separator/>
      </w:r>
    </w:p>
  </w:endnote>
  <w:endnote w:type="continuationSeparator" w:id="0">
    <w:p w14:paraId="556C904E" w14:textId="77777777" w:rsidR="006012A4" w:rsidRDefault="006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A567" w14:textId="77777777" w:rsidR="006012A4" w:rsidRDefault="006012A4">
      <w:r>
        <w:separator/>
      </w:r>
    </w:p>
  </w:footnote>
  <w:footnote w:type="continuationSeparator" w:id="0">
    <w:p w14:paraId="654BFFA1" w14:textId="77777777" w:rsidR="006012A4" w:rsidRDefault="006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0D7B35A9" w:rsidR="00930D08" w:rsidRDefault="00930D08" w:rsidP="00F0134D">
    <w:pPr>
      <w:tabs>
        <w:tab w:val="center" w:pos="5040"/>
        <w:tab w:val="right" w:pos="9840"/>
      </w:tabs>
      <w:rPr>
        <w:sz w:val="20"/>
      </w:rPr>
    </w:pPr>
    <w:r>
      <w:rPr>
        <w:sz w:val="20"/>
      </w:rPr>
      <w:t xml:space="preserve">Volume </w:t>
    </w:r>
    <w:r w:rsidR="004F6E36">
      <w:rPr>
        <w:sz w:val="20"/>
      </w:rPr>
      <w:t>48</w:t>
    </w:r>
    <w:r>
      <w:rPr>
        <w:sz w:val="20"/>
      </w:rPr>
      <w:t xml:space="preserve"> Number </w:t>
    </w:r>
    <w:r w:rsidR="004F6E36">
      <w:rPr>
        <w:sz w:val="20"/>
      </w:rPr>
      <w:t>51</w:t>
    </w:r>
    <w:r w:rsidR="00F0134D">
      <w:rPr>
        <w:sz w:val="20"/>
      </w:rPr>
      <w:tab/>
    </w:r>
    <w:r w:rsidR="00C96DD0">
      <w:rPr>
        <w:sz w:val="20"/>
      </w:rPr>
      <w:t>Doula Services</w:t>
    </w:r>
    <w:r w:rsidR="00F0134D">
      <w:rPr>
        <w:sz w:val="20"/>
      </w:rPr>
      <w:tab/>
    </w:r>
    <w:r w:rsidR="00C96DD0">
      <w:rPr>
        <w:sz w:val="20"/>
      </w:rPr>
      <w:t>3/18/2026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cI4N/cnE2gahCZY+nh3Wq2ewS5hR+as6FoGQBsqtPue0fuI1Z3g2pFOc87GEk5UZnWoxn9tv6LGrLZBAvumiw==" w:salt="cn5YacaqmG6C0kcylSiu3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70842"/>
    <w:rsid w:val="0007375E"/>
    <w:rsid w:val="00077FC5"/>
    <w:rsid w:val="00087573"/>
    <w:rsid w:val="00091F6B"/>
    <w:rsid w:val="000B1F02"/>
    <w:rsid w:val="000B7ADF"/>
    <w:rsid w:val="000E0FA0"/>
    <w:rsid w:val="000E4F22"/>
    <w:rsid w:val="000F5A8E"/>
    <w:rsid w:val="00107D6F"/>
    <w:rsid w:val="00116E05"/>
    <w:rsid w:val="00124D7D"/>
    <w:rsid w:val="00133BBE"/>
    <w:rsid w:val="0013417B"/>
    <w:rsid w:val="00137A70"/>
    <w:rsid w:val="00144640"/>
    <w:rsid w:val="001531B5"/>
    <w:rsid w:val="00160F2B"/>
    <w:rsid w:val="001615A3"/>
    <w:rsid w:val="00163F7C"/>
    <w:rsid w:val="00164F26"/>
    <w:rsid w:val="0017152D"/>
    <w:rsid w:val="00190124"/>
    <w:rsid w:val="001A37AD"/>
    <w:rsid w:val="001A38D1"/>
    <w:rsid w:val="001C0128"/>
    <w:rsid w:val="001C0EE3"/>
    <w:rsid w:val="001C70DE"/>
    <w:rsid w:val="001E4707"/>
    <w:rsid w:val="001F011F"/>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85719"/>
    <w:rsid w:val="003872EE"/>
    <w:rsid w:val="003B0122"/>
    <w:rsid w:val="003B6F79"/>
    <w:rsid w:val="003C4B47"/>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A62A9"/>
    <w:rsid w:val="004C5B1B"/>
    <w:rsid w:val="004C7CC4"/>
    <w:rsid w:val="004C7DCA"/>
    <w:rsid w:val="004D7229"/>
    <w:rsid w:val="004E3E8C"/>
    <w:rsid w:val="004E574A"/>
    <w:rsid w:val="004E760F"/>
    <w:rsid w:val="004F06CD"/>
    <w:rsid w:val="004F5DA6"/>
    <w:rsid w:val="004F6E36"/>
    <w:rsid w:val="004F70DF"/>
    <w:rsid w:val="004F7CE4"/>
    <w:rsid w:val="00500A60"/>
    <w:rsid w:val="00512590"/>
    <w:rsid w:val="005153B2"/>
    <w:rsid w:val="0054426D"/>
    <w:rsid w:val="00551C3F"/>
    <w:rsid w:val="00560B2E"/>
    <w:rsid w:val="005644C7"/>
    <w:rsid w:val="00565825"/>
    <w:rsid w:val="00575F9B"/>
    <w:rsid w:val="00586954"/>
    <w:rsid w:val="005B2AC2"/>
    <w:rsid w:val="005B55AB"/>
    <w:rsid w:val="005D6FEE"/>
    <w:rsid w:val="005E259F"/>
    <w:rsid w:val="005E765F"/>
    <w:rsid w:val="006012A4"/>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31481"/>
    <w:rsid w:val="007936A1"/>
    <w:rsid w:val="007955B6"/>
    <w:rsid w:val="00796B1D"/>
    <w:rsid w:val="007C3B11"/>
    <w:rsid w:val="007C531C"/>
    <w:rsid w:val="007D02A2"/>
    <w:rsid w:val="007E14E0"/>
    <w:rsid w:val="007E1A3C"/>
    <w:rsid w:val="007F5CF3"/>
    <w:rsid w:val="008049BF"/>
    <w:rsid w:val="008138BF"/>
    <w:rsid w:val="00826E06"/>
    <w:rsid w:val="00831081"/>
    <w:rsid w:val="008321FA"/>
    <w:rsid w:val="008322FB"/>
    <w:rsid w:val="00835A93"/>
    <w:rsid w:val="00836BF5"/>
    <w:rsid w:val="008A385A"/>
    <w:rsid w:val="008A6AC8"/>
    <w:rsid w:val="008B5E88"/>
    <w:rsid w:val="008D0780"/>
    <w:rsid w:val="008D2FF9"/>
    <w:rsid w:val="008D4932"/>
    <w:rsid w:val="008D5277"/>
    <w:rsid w:val="008D548F"/>
    <w:rsid w:val="008F71A3"/>
    <w:rsid w:val="00912A49"/>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125F4"/>
    <w:rsid w:val="00A5520E"/>
    <w:rsid w:val="00A710B7"/>
    <w:rsid w:val="00A7734C"/>
    <w:rsid w:val="00A95170"/>
    <w:rsid w:val="00AA1C36"/>
    <w:rsid w:val="00AB125D"/>
    <w:rsid w:val="00AB42FA"/>
    <w:rsid w:val="00AF1EA0"/>
    <w:rsid w:val="00B1210E"/>
    <w:rsid w:val="00B4768B"/>
    <w:rsid w:val="00B522C4"/>
    <w:rsid w:val="00B54FF2"/>
    <w:rsid w:val="00B621A6"/>
    <w:rsid w:val="00B83AF3"/>
    <w:rsid w:val="00B97322"/>
    <w:rsid w:val="00BA1F90"/>
    <w:rsid w:val="00BA3E4E"/>
    <w:rsid w:val="00BB0029"/>
    <w:rsid w:val="00BB2404"/>
    <w:rsid w:val="00BC42AC"/>
    <w:rsid w:val="00BD6221"/>
    <w:rsid w:val="00C06C7C"/>
    <w:rsid w:val="00C07277"/>
    <w:rsid w:val="00C15D2B"/>
    <w:rsid w:val="00C20E2F"/>
    <w:rsid w:val="00C2583F"/>
    <w:rsid w:val="00C25B23"/>
    <w:rsid w:val="00C3526D"/>
    <w:rsid w:val="00C404FF"/>
    <w:rsid w:val="00C41FBB"/>
    <w:rsid w:val="00C437ED"/>
    <w:rsid w:val="00C51A38"/>
    <w:rsid w:val="00C62831"/>
    <w:rsid w:val="00C84852"/>
    <w:rsid w:val="00C92891"/>
    <w:rsid w:val="00C96DD0"/>
    <w:rsid w:val="00CB7E3E"/>
    <w:rsid w:val="00CC7DDF"/>
    <w:rsid w:val="00CD4C25"/>
    <w:rsid w:val="00CE0F9E"/>
    <w:rsid w:val="00CE4464"/>
    <w:rsid w:val="00D03B60"/>
    <w:rsid w:val="00D1293E"/>
    <w:rsid w:val="00D2118B"/>
    <w:rsid w:val="00D53DCE"/>
    <w:rsid w:val="00D67E71"/>
    <w:rsid w:val="00D70B6D"/>
    <w:rsid w:val="00D77A01"/>
    <w:rsid w:val="00D87896"/>
    <w:rsid w:val="00DA4CA4"/>
    <w:rsid w:val="00DB00F5"/>
    <w:rsid w:val="00DC7B8F"/>
    <w:rsid w:val="00DF675D"/>
    <w:rsid w:val="00E01A4D"/>
    <w:rsid w:val="00E23CA3"/>
    <w:rsid w:val="00E40FE6"/>
    <w:rsid w:val="00E529DD"/>
    <w:rsid w:val="00E67688"/>
    <w:rsid w:val="00E67D51"/>
    <w:rsid w:val="00E711E3"/>
    <w:rsid w:val="00E73773"/>
    <w:rsid w:val="00EA6323"/>
    <w:rsid w:val="00EC2499"/>
    <w:rsid w:val="00EC4BD1"/>
    <w:rsid w:val="00ED0B9A"/>
    <w:rsid w:val="00ED160D"/>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managed-care-provider-information-request" TargetMode="External"/><Relationship Id="rId18" Type="http://schemas.openxmlformats.org/officeDocument/2006/relationships/hyperlink" Target="https://moexperience.qualtrics.com/jfe/form/SV_8v5YgbpJmYXuPa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dss.mo.gov/mhd/providers" TargetMode="External"/><Relationship Id="rId17" Type="http://schemas.openxmlformats.org/officeDocument/2006/relationships/hyperlink" Target="https://mydss.mo.gov/mhd/education-and-training" TargetMode="External"/><Relationship Id="rId2" Type="http://schemas.openxmlformats.org/officeDocument/2006/relationships/customXml" Target="../customXml/item2.xml"/><Relationship Id="rId16" Type="http://schemas.openxmlformats.org/officeDocument/2006/relationships/hyperlink" Target="https://public.govdelivery.com/accounts/MODSS/subscriber/new?preferences=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ydss.mo.gov/mhd/new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me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3.xml><?xml version="1.0" encoding="utf-8"?>
<ds:datastoreItem xmlns:ds="http://schemas.openxmlformats.org/officeDocument/2006/customXml" ds:itemID="{F6376A26-ABCF-4F33-9418-C2B4CFA3D9BE}">
  <ds:schemaRef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2983</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Doula Services Provider Bulletin</vt:lpstr>
    </vt:vector>
  </TitlesOfParts>
  <Manager>Missouri Department of Social Services</Manager>
  <Company>State of Missouri</Company>
  <LinksUpToDate>false</LinksUpToDate>
  <CharactersWithSpaces>3441</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Doula Services Provider Bulletin</dc:title>
  <dc:creator>MO HealthNet</dc:creator>
  <cp:keywords>Doula Services Provider Bulletin</cp:keywords>
  <cp:lastModifiedBy>Craig, Madelyn</cp:lastModifiedBy>
  <cp:revision>4</cp:revision>
  <cp:lastPrinted>2018-12-28T19:46:00Z</cp:lastPrinted>
  <dcterms:created xsi:type="dcterms:W3CDTF">2026-03-18T19:31:00Z</dcterms:created>
  <dcterms:modified xsi:type="dcterms:W3CDTF">2026-03-27T19:03:00Z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