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6F860A28" w:rsidR="004C5767" w:rsidRPr="006560B3" w:rsidRDefault="004C5767" w:rsidP="00D27533">
      <w:pPr>
        <w:pStyle w:val="tbody"/>
        <w:rPr>
          <w:b w:val="0"/>
        </w:rPr>
      </w:pPr>
      <w:r w:rsidRPr="00C02553">
        <w:t>Drug/Drug Class:</w:t>
      </w:r>
      <w:r w:rsidR="006F5E65">
        <w:t xml:space="preserve"> </w:t>
      </w:r>
      <w:proofErr w:type="spellStart"/>
      <w:r w:rsidR="006F5E65" w:rsidRPr="006F5E65">
        <w:rPr>
          <w:b w:val="0"/>
        </w:rPr>
        <w:t>Xolremdi</w:t>
      </w:r>
      <w:proofErr w:type="spellEnd"/>
      <w:r w:rsidR="006F5E65" w:rsidRPr="006F5E65">
        <w:rPr>
          <w:b w:val="0"/>
        </w:rPr>
        <w:t xml:space="preserve"> Clinical Edit</w:t>
      </w:r>
    </w:p>
    <w:p w14:paraId="7AD7FFCE" w14:textId="524CBA33" w:rsidR="004C5767" w:rsidRPr="006560B3" w:rsidRDefault="004C5767" w:rsidP="00D27533">
      <w:pPr>
        <w:pStyle w:val="tbody"/>
        <w:rPr>
          <w:b w:val="0"/>
        </w:rPr>
      </w:pPr>
      <w:r w:rsidRPr="00C02553">
        <w:t>First Implementation Date:</w:t>
      </w:r>
      <w:r w:rsidR="006560B3">
        <w:rPr>
          <w:b w:val="0"/>
        </w:rPr>
        <w:t xml:space="preserve"> </w:t>
      </w:r>
      <w:r w:rsidR="00126F3B" w:rsidRPr="00126F3B">
        <w:rPr>
          <w:b w:val="0"/>
        </w:rPr>
        <w:t>January 30, 2025</w:t>
      </w:r>
    </w:p>
    <w:p w14:paraId="4B7D760D" w14:textId="52B00EE3" w:rsidR="004C5767" w:rsidRPr="00D232D9" w:rsidRDefault="004540E3" w:rsidP="15EB50BA">
      <w:pPr>
        <w:pStyle w:val="tbody"/>
        <w:rPr>
          <w:b w:val="0"/>
        </w:rPr>
      </w:pPr>
      <w:r>
        <w:t>Revised</w:t>
      </w:r>
      <w:r w:rsidR="004C5767">
        <w:t xml:space="preserve"> Date:</w:t>
      </w:r>
      <w:r w:rsidR="00065C22">
        <w:t xml:space="preserve"> </w:t>
      </w:r>
      <w:r>
        <w:rPr>
          <w:b w:val="0"/>
        </w:rPr>
        <w:t>February</w:t>
      </w:r>
      <w:r w:rsidR="00D232D9">
        <w:rPr>
          <w:b w:val="0"/>
        </w:rPr>
        <w:t xml:space="preserve"> </w:t>
      </w:r>
      <w:r>
        <w:rPr>
          <w:b w:val="0"/>
        </w:rPr>
        <w:t>19</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4900726" w:rsidR="004C5767" w:rsidRPr="00D27533" w:rsidRDefault="004C5767" w:rsidP="00D27533">
      <w:pPr>
        <w:pStyle w:val="tbody"/>
        <w:rPr>
          <w:b w:val="0"/>
          <w:bCs/>
          <w:spacing w:val="-3"/>
        </w:rPr>
      </w:pPr>
      <w:r w:rsidRPr="007773E8">
        <w:t xml:space="preserve">Criteria Status: </w:t>
      </w:r>
      <w:r w:rsidR="00915FEB" w:rsidRPr="00126F3B">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5EACE3F7" w:rsidR="00D47996" w:rsidRDefault="79EEA449" w:rsidP="00696E3A">
      <w:r>
        <w:t>Ensure appropriate utilization and control of</w:t>
      </w:r>
      <w:r w:rsidR="00D47996">
        <w:t xml:space="preserve"> </w:t>
      </w:r>
      <w:proofErr w:type="spellStart"/>
      <w:r w:rsidR="005F6DD4">
        <w:rPr>
          <w:rFonts w:cs="Arial"/>
          <w:spacing w:val="-3"/>
        </w:rPr>
        <w:t>Xolremdi</w:t>
      </w:r>
      <w:proofErr w:type="spellEnd"/>
      <w:r w:rsidR="005F6DD4">
        <w:rPr>
          <w:rFonts w:cs="Arial"/>
          <w:spacing w:val="-3"/>
          <w:vertAlign w:val="superscript"/>
        </w:rPr>
        <w:t>®</w:t>
      </w:r>
      <w:r w:rsidR="005F6DD4" w:rsidRPr="00C82F3D">
        <w:rPr>
          <w:rFonts w:cs="Arial"/>
          <w:spacing w:val="-3"/>
        </w:rPr>
        <w:t xml:space="preserve"> </w:t>
      </w:r>
      <w:r w:rsidR="005F6DD4">
        <w:rPr>
          <w:rFonts w:cs="Arial"/>
          <w:spacing w:val="-3"/>
        </w:rPr>
        <w:t>(</w:t>
      </w:r>
      <w:proofErr w:type="spellStart"/>
      <w:r w:rsidR="005F6DD4">
        <w:rPr>
          <w:rFonts w:cs="Arial"/>
          <w:spacing w:val="-3"/>
        </w:rPr>
        <w:t>mavorixafor</w:t>
      </w:r>
      <w:proofErr w:type="spellEnd"/>
      <w:r w:rsidR="005F6DD4">
        <w:rPr>
          <w:rFonts w:cs="Arial"/>
          <w:spacing w:val="-3"/>
        </w:rPr>
        <w:t>).</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E840390" w14:textId="77777777" w:rsidR="00DA6CF5" w:rsidRDefault="00DA6CF5" w:rsidP="00DA6CF5">
      <w:pPr>
        <w:pStyle w:val="CommentText"/>
        <w:rPr>
          <w:rFonts w:cs="Arial"/>
          <w:spacing w:val="-3"/>
        </w:rPr>
      </w:pPr>
      <w:r>
        <w:rPr>
          <w:rFonts w:cs="Arial"/>
          <w:spacing w:val="-3"/>
        </w:rPr>
        <w:t xml:space="preserve">On April 26, 2024, the U.S. Food and Drug Administration (FDA) approved </w:t>
      </w:r>
      <w:proofErr w:type="spellStart"/>
      <w:r>
        <w:rPr>
          <w:rFonts w:cs="Arial"/>
          <w:spacing w:val="-3"/>
        </w:rPr>
        <w:t>Xolremdi</w:t>
      </w:r>
      <w:proofErr w:type="spellEnd"/>
      <w:r>
        <w:rPr>
          <w:rFonts w:cs="Arial"/>
          <w:spacing w:val="-3"/>
          <w:vertAlign w:val="superscript"/>
        </w:rPr>
        <w:t>®</w:t>
      </w:r>
      <w:r w:rsidRPr="00C82F3D">
        <w:rPr>
          <w:rFonts w:cs="Arial"/>
          <w:spacing w:val="-3"/>
        </w:rPr>
        <w:t xml:space="preserve"> </w:t>
      </w:r>
      <w:r>
        <w:rPr>
          <w:rFonts w:cs="Arial"/>
          <w:spacing w:val="-3"/>
        </w:rPr>
        <w:t>(</w:t>
      </w:r>
      <w:proofErr w:type="spellStart"/>
      <w:r>
        <w:rPr>
          <w:rFonts w:cs="Arial"/>
          <w:spacing w:val="-3"/>
        </w:rPr>
        <w:t>mavorixafor</w:t>
      </w:r>
      <w:proofErr w:type="spellEnd"/>
      <w:r>
        <w:rPr>
          <w:rFonts w:cs="Arial"/>
          <w:spacing w:val="-3"/>
        </w:rPr>
        <w:t xml:space="preserve">), the first and only treatment specifically for </w:t>
      </w:r>
      <w:r w:rsidRPr="006B71A4">
        <w:rPr>
          <w:rFonts w:cs="Arial"/>
          <w:spacing w:val="-3"/>
        </w:rPr>
        <w:t>WHIM (warts,</w:t>
      </w:r>
      <w:r>
        <w:rPr>
          <w:rFonts w:cs="Arial"/>
          <w:spacing w:val="-3"/>
        </w:rPr>
        <w:t xml:space="preserve"> </w:t>
      </w:r>
      <w:r w:rsidRPr="006B71A4">
        <w:rPr>
          <w:rFonts w:cs="Arial"/>
          <w:spacing w:val="-3"/>
        </w:rPr>
        <w:t xml:space="preserve">hypogammaglobulinemia, infections, and </w:t>
      </w:r>
      <w:proofErr w:type="spellStart"/>
      <w:r w:rsidRPr="006B71A4">
        <w:rPr>
          <w:rFonts w:cs="Arial"/>
          <w:spacing w:val="-3"/>
        </w:rPr>
        <w:t>myelokathexis</w:t>
      </w:r>
      <w:proofErr w:type="spellEnd"/>
      <w:r w:rsidRPr="006B71A4">
        <w:rPr>
          <w:rFonts w:cs="Arial"/>
          <w:spacing w:val="-3"/>
        </w:rPr>
        <w:t>) syndrome</w:t>
      </w:r>
      <w:r>
        <w:rPr>
          <w:rFonts w:cs="Arial"/>
          <w:spacing w:val="-3"/>
        </w:rPr>
        <w:t xml:space="preserve">. </w:t>
      </w:r>
      <w:proofErr w:type="spellStart"/>
      <w:r>
        <w:rPr>
          <w:rFonts w:cs="Arial"/>
          <w:spacing w:val="-3"/>
        </w:rPr>
        <w:t>Xolremdi</w:t>
      </w:r>
      <w:proofErr w:type="spellEnd"/>
      <w:r>
        <w:rPr>
          <w:rFonts w:cs="Arial"/>
          <w:spacing w:val="-3"/>
        </w:rPr>
        <w:t xml:space="preserve"> is indicated in patients 12 years of age and older with WHIM syndrome to increase the number of circulating mature neutrophils and lymphocytes.</w:t>
      </w:r>
    </w:p>
    <w:p w14:paraId="498978DD" w14:textId="77777777" w:rsidR="00DA6CF5" w:rsidRDefault="00DA6CF5" w:rsidP="00DA6CF5">
      <w:pPr>
        <w:pStyle w:val="CommentText"/>
        <w:rPr>
          <w:rFonts w:cs="Arial"/>
          <w:spacing w:val="-3"/>
        </w:rPr>
      </w:pPr>
    </w:p>
    <w:p w14:paraId="39EE900D" w14:textId="77777777" w:rsidR="00DA6CF5" w:rsidRDefault="00DA6CF5" w:rsidP="00DA6CF5">
      <w:pPr>
        <w:pStyle w:val="CommentText"/>
        <w:rPr>
          <w:rFonts w:cs="Arial"/>
          <w:spacing w:val="-3"/>
        </w:rPr>
      </w:pPr>
      <w:r>
        <w:rPr>
          <w:rFonts w:cs="Arial"/>
          <w:spacing w:val="-3"/>
        </w:rPr>
        <w:t xml:space="preserve">WHIM syndrome is a </w:t>
      </w:r>
      <w:r w:rsidRPr="007005B0">
        <w:rPr>
          <w:rFonts w:cs="Arial"/>
          <w:spacing w:val="-3"/>
        </w:rPr>
        <w:t xml:space="preserve">rare primary immunodeficiency disorder caused by genetic variations in </w:t>
      </w:r>
      <w:r>
        <w:rPr>
          <w:rFonts w:cs="Arial"/>
          <w:spacing w:val="-3"/>
        </w:rPr>
        <w:t>CXC chemokine receptor 4 (</w:t>
      </w:r>
      <w:r w:rsidRPr="007005B0">
        <w:rPr>
          <w:rFonts w:cs="Arial"/>
          <w:spacing w:val="-3"/>
        </w:rPr>
        <w:t>CXCR4</w:t>
      </w:r>
      <w:r>
        <w:rPr>
          <w:rFonts w:cs="Arial"/>
          <w:spacing w:val="-3"/>
        </w:rPr>
        <w:t>)</w:t>
      </w:r>
      <w:r w:rsidRPr="007005B0">
        <w:rPr>
          <w:rFonts w:cs="Arial"/>
          <w:spacing w:val="-3"/>
        </w:rPr>
        <w:t xml:space="preserve">, which is a key regulator in the mobilization of neutrophils and lymphocytes from the bone marrow into the bloodstream. Individuals with WHIM syndrome have increased susceptibility to viral and bacterial infections, skin and genital warts, and human papillomavirus (HPV). Symptoms of WHIM syndrome often develop in early childhood, with children experiencing repeated bacterial infections that can be mild or severe. </w:t>
      </w:r>
      <w:r>
        <w:rPr>
          <w:rFonts w:cs="Arial"/>
          <w:spacing w:val="-3"/>
        </w:rPr>
        <w:t xml:space="preserve">Due to </w:t>
      </w:r>
      <w:r w:rsidRPr="005016F5">
        <w:rPr>
          <w:rFonts w:cs="Arial"/>
          <w:spacing w:val="-3"/>
        </w:rPr>
        <w:t>the rare nature of the disease, the exact prevalence of WHIM syndrome is unknown. Approximately 100 cases have been reported; however, it is estimated that there are at least 1,000 patients with WHIM syndrome in the United States.</w:t>
      </w:r>
    </w:p>
    <w:p w14:paraId="10190D6E" w14:textId="77777777" w:rsidR="00DA6CF5" w:rsidRDefault="00DA6CF5" w:rsidP="00DA6CF5">
      <w:pPr>
        <w:pStyle w:val="CommentText"/>
        <w:rPr>
          <w:rFonts w:eastAsia="Arial"/>
        </w:rPr>
      </w:pPr>
    </w:p>
    <w:p w14:paraId="2C24EC1C" w14:textId="77777777" w:rsidR="00DA6CF5" w:rsidRPr="00EB4488" w:rsidRDefault="00DA6CF5" w:rsidP="00DA6CF5">
      <w:pPr>
        <w:pStyle w:val="CommentText"/>
        <w:rPr>
          <w:rFonts w:eastAsia="Arial"/>
        </w:rPr>
      </w:pPr>
      <w:r>
        <w:rPr>
          <w:rFonts w:eastAsia="Arial"/>
        </w:rPr>
        <w:t>WHIM syndrome is caused by g</w:t>
      </w:r>
      <w:r w:rsidRPr="00497507">
        <w:rPr>
          <w:rFonts w:eastAsia="Arial"/>
        </w:rPr>
        <w:t xml:space="preserve">ain-of-function mutations in the </w:t>
      </w:r>
      <w:r w:rsidRPr="003D2F27">
        <w:rPr>
          <w:rFonts w:eastAsia="Arial"/>
          <w:i/>
          <w:iCs/>
        </w:rPr>
        <w:t>CXCR4</w:t>
      </w:r>
      <w:r w:rsidRPr="00497507">
        <w:rPr>
          <w:rFonts w:eastAsia="Arial"/>
        </w:rPr>
        <w:t xml:space="preserve"> gene</w:t>
      </w:r>
      <w:r>
        <w:rPr>
          <w:rFonts w:eastAsia="Arial"/>
        </w:rPr>
        <w:t xml:space="preserve">. Mutations in the </w:t>
      </w:r>
      <w:r w:rsidRPr="00F734C6">
        <w:rPr>
          <w:rFonts w:eastAsia="Arial"/>
          <w:i/>
          <w:iCs/>
        </w:rPr>
        <w:t>CXCR4</w:t>
      </w:r>
      <w:r>
        <w:rPr>
          <w:rFonts w:eastAsia="Arial"/>
        </w:rPr>
        <w:t xml:space="preserve"> gene cause an enhanced leukocyte response to the CXCR4 ligand, CXC chemokine ligand 12 (CXCL12), which </w:t>
      </w:r>
      <w:r w:rsidRPr="00497507">
        <w:rPr>
          <w:rFonts w:eastAsia="Arial"/>
        </w:rPr>
        <w:t>lead</w:t>
      </w:r>
      <w:r>
        <w:rPr>
          <w:rFonts w:eastAsia="Arial"/>
        </w:rPr>
        <w:t>s</w:t>
      </w:r>
      <w:r w:rsidRPr="00497507">
        <w:rPr>
          <w:rFonts w:eastAsia="Arial"/>
        </w:rPr>
        <w:t xml:space="preserve"> to retention of leukocytes in the bone marrow</w:t>
      </w:r>
      <w:r>
        <w:rPr>
          <w:rFonts w:eastAsia="Arial"/>
        </w:rPr>
        <w:t xml:space="preserve">. </w:t>
      </w:r>
      <w:proofErr w:type="spellStart"/>
      <w:r>
        <w:rPr>
          <w:rFonts w:eastAsia="Arial"/>
        </w:rPr>
        <w:t>Xolremdi</w:t>
      </w:r>
      <w:proofErr w:type="spellEnd"/>
      <w:r>
        <w:rPr>
          <w:rFonts w:eastAsia="Arial"/>
        </w:rPr>
        <w:t xml:space="preserve"> is a CXCR4 antagonist that blocks the binding of CXCL12 in mutated </w:t>
      </w:r>
      <w:r>
        <w:rPr>
          <w:rFonts w:eastAsia="Arial"/>
          <w:i/>
          <w:iCs/>
        </w:rPr>
        <w:t xml:space="preserve">CXCR4 </w:t>
      </w:r>
      <w:r>
        <w:rPr>
          <w:rFonts w:eastAsia="Arial"/>
        </w:rPr>
        <w:t xml:space="preserve">variants associated with WHIM syndrome, resulting in increased mobilization of neutrophils and lymphocytes from the bone marrow into peripheral circulation. </w:t>
      </w:r>
    </w:p>
    <w:p w14:paraId="1F82BC06" w14:textId="77777777" w:rsidR="00DA6CF5" w:rsidRDefault="00DA6CF5" w:rsidP="00DA6CF5">
      <w:pPr>
        <w:pStyle w:val="CommentText"/>
        <w:rPr>
          <w:rFonts w:eastAsia="Arial"/>
        </w:rPr>
      </w:pPr>
    </w:p>
    <w:p w14:paraId="6E51C725" w14:textId="681CBCE1" w:rsidR="00351E4B" w:rsidRDefault="00DA6CF5" w:rsidP="00DA6CF5">
      <w:pPr>
        <w:rPr>
          <w:rFonts w:cs="Arial"/>
          <w:spacing w:val="-3"/>
        </w:rPr>
      </w:pPr>
      <w:r w:rsidRPr="00836419">
        <w:rPr>
          <w:rFonts w:cs="Arial"/>
          <w:spacing w:val="-3"/>
        </w:rPr>
        <w:t xml:space="preserve">Due to the high cost and specific approved indication, MO HealthNet will impose clinical criteria to ensure appropriate utilization of </w:t>
      </w:r>
      <w:proofErr w:type="spellStart"/>
      <w:r>
        <w:rPr>
          <w:rFonts w:cs="Arial"/>
          <w:spacing w:val="-3"/>
        </w:rPr>
        <w:t>Xolremdi</w:t>
      </w:r>
      <w:proofErr w:type="spellEnd"/>
      <w:r>
        <w:rPr>
          <w:rFonts w:cs="Arial"/>
          <w:spacing w:val="-3"/>
        </w:rPr>
        <w:t>.</w:t>
      </w:r>
    </w:p>
    <w:p w14:paraId="20D4E713" w14:textId="77777777" w:rsidR="00DA6CF5" w:rsidRDefault="00DA6CF5" w:rsidP="00DA6CF5"/>
    <w:p w14:paraId="5B5260CF" w14:textId="673321DF" w:rsidR="003D4704" w:rsidRPr="00AD17B7" w:rsidRDefault="003D4704" w:rsidP="003D4704">
      <w:r>
        <w:rPr>
          <w:b/>
          <w:bCs/>
        </w:rPr>
        <w:t xml:space="preserve">Program-Specific Information: </w:t>
      </w:r>
      <w:r>
        <w:t>Dat</w:t>
      </w:r>
      <w:r w:rsidR="00ED760F">
        <w:t>e</w:t>
      </w:r>
      <w:r>
        <w:t xml:space="preserve"> Range FFS </w:t>
      </w:r>
      <w:r w:rsidR="004F7FEA">
        <w:t>7</w:t>
      </w:r>
      <w:r>
        <w:t xml:space="preserve">-1-2024 to </w:t>
      </w:r>
      <w:r w:rsidR="004F7FEA">
        <w:t>6</w:t>
      </w:r>
      <w:r>
        <w:t>-30-2025</w:t>
      </w:r>
    </w:p>
    <w:tbl>
      <w:tblPr>
        <w:tblW w:w="9635" w:type="dxa"/>
        <w:tblInd w:w="-275" w:type="dxa"/>
        <w:tblLayout w:type="fixed"/>
        <w:tblLook w:val="04A0" w:firstRow="1" w:lastRow="0" w:firstColumn="1" w:lastColumn="0" w:noHBand="0" w:noVBand="1"/>
      </w:tblPr>
      <w:tblGrid>
        <w:gridCol w:w="2700"/>
        <w:gridCol w:w="1710"/>
        <w:gridCol w:w="2538"/>
        <w:gridCol w:w="2687"/>
      </w:tblGrid>
      <w:tr w:rsidR="006773A3" w:rsidRPr="00847D13" w14:paraId="4A0C8918" w14:textId="77777777" w:rsidTr="006773A3">
        <w:trPr>
          <w:trHeight w:val="233"/>
        </w:trPr>
        <w:tc>
          <w:tcPr>
            <w:tcW w:w="270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863295E" w14:textId="77777777" w:rsidR="006773A3" w:rsidRPr="00836419" w:rsidRDefault="006773A3" w:rsidP="002A249D">
            <w:pPr>
              <w:jc w:val="center"/>
              <w:rPr>
                <w:rFonts w:cs="Arial"/>
                <w:b/>
                <w:bCs/>
                <w:spacing w:val="-3"/>
                <w:szCs w:val="20"/>
              </w:rPr>
            </w:pPr>
            <w:r w:rsidRPr="00836419">
              <w:rPr>
                <w:rFonts w:cs="Arial"/>
                <w:b/>
                <w:bCs/>
                <w:spacing w:val="-3"/>
                <w:szCs w:val="20"/>
              </w:rPr>
              <w:t>Drug</w:t>
            </w:r>
          </w:p>
        </w:tc>
        <w:tc>
          <w:tcPr>
            <w:tcW w:w="171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F36E34D" w14:textId="77777777" w:rsidR="006773A3" w:rsidRPr="00836419" w:rsidRDefault="006773A3" w:rsidP="002A249D">
            <w:pPr>
              <w:jc w:val="center"/>
              <w:rPr>
                <w:rFonts w:cs="Arial"/>
                <w:b/>
                <w:bCs/>
                <w:spacing w:val="-3"/>
                <w:szCs w:val="20"/>
              </w:rPr>
            </w:pPr>
            <w:r w:rsidRPr="00836419">
              <w:rPr>
                <w:rFonts w:cs="Arial"/>
                <w:b/>
                <w:bCs/>
                <w:spacing w:val="-3"/>
                <w:szCs w:val="20"/>
              </w:rPr>
              <w:t xml:space="preserve">Cost per </w:t>
            </w:r>
            <w:r>
              <w:rPr>
                <w:rFonts w:cs="Arial"/>
                <w:b/>
                <w:bCs/>
                <w:spacing w:val="-3"/>
                <w:szCs w:val="20"/>
              </w:rPr>
              <w:t>Capsule</w:t>
            </w:r>
            <w:r w:rsidRPr="00836419">
              <w:rPr>
                <w:rFonts w:cs="Arial"/>
                <w:b/>
                <w:bCs/>
                <w:spacing w:val="-3"/>
                <w:szCs w:val="20"/>
              </w:rPr>
              <w:t xml:space="preserve"> (</w:t>
            </w:r>
            <w:r>
              <w:rPr>
                <w:rFonts w:cs="Arial"/>
                <w:b/>
                <w:bCs/>
                <w:spacing w:val="-3"/>
                <w:szCs w:val="20"/>
              </w:rPr>
              <w:t>M</w:t>
            </w:r>
            <w:r w:rsidRPr="00836419">
              <w:rPr>
                <w:rFonts w:cs="Arial"/>
                <w:b/>
                <w:bCs/>
                <w:spacing w:val="-3"/>
                <w:szCs w:val="20"/>
              </w:rPr>
              <w:t>AC)</w:t>
            </w:r>
          </w:p>
        </w:tc>
        <w:tc>
          <w:tcPr>
            <w:tcW w:w="253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7BAC708" w14:textId="77777777" w:rsidR="006773A3" w:rsidRPr="000339A8" w:rsidRDefault="006773A3" w:rsidP="002A249D">
            <w:pPr>
              <w:jc w:val="center"/>
              <w:rPr>
                <w:rFonts w:cs="Arial"/>
                <w:b/>
                <w:bCs/>
                <w:spacing w:val="-3"/>
                <w:szCs w:val="20"/>
                <w:vertAlign w:val="superscript"/>
              </w:rPr>
            </w:pPr>
            <w:r>
              <w:rPr>
                <w:rFonts w:cs="Arial"/>
                <w:b/>
                <w:bCs/>
                <w:spacing w:val="-3"/>
                <w:szCs w:val="20"/>
              </w:rPr>
              <w:t xml:space="preserve">Cost per Year for Participants </w:t>
            </w:r>
            <w:r>
              <w:rPr>
                <w:rFonts w:cs="Arial"/>
                <w:b/>
                <w:bCs/>
                <w:spacing w:val="-3"/>
                <w:szCs w:val="20"/>
                <w:u w:val="single"/>
              </w:rPr>
              <w:t>&lt;</w:t>
            </w:r>
            <w:r>
              <w:rPr>
                <w:rFonts w:cs="Arial"/>
                <w:b/>
                <w:bCs/>
                <w:spacing w:val="-3"/>
                <w:szCs w:val="20"/>
              </w:rPr>
              <w:t xml:space="preserve"> 50 kg</w:t>
            </w:r>
          </w:p>
          <w:p w14:paraId="63725160" w14:textId="77777777" w:rsidR="006773A3" w:rsidRPr="00847D13" w:rsidRDefault="006773A3" w:rsidP="002A249D">
            <w:pPr>
              <w:jc w:val="center"/>
              <w:rPr>
                <w:rFonts w:cs="Arial"/>
                <w:b/>
                <w:bCs/>
                <w:spacing w:val="-3"/>
                <w:szCs w:val="20"/>
              </w:rPr>
            </w:pPr>
            <w:r>
              <w:rPr>
                <w:rFonts w:cs="Arial"/>
                <w:b/>
                <w:bCs/>
                <w:spacing w:val="-3"/>
                <w:szCs w:val="20"/>
              </w:rPr>
              <w:t>(MAC)</w:t>
            </w:r>
          </w:p>
        </w:tc>
        <w:tc>
          <w:tcPr>
            <w:tcW w:w="2687"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3A8B70D" w14:textId="77777777" w:rsidR="006773A3" w:rsidRPr="000339A8" w:rsidRDefault="006773A3" w:rsidP="002A249D">
            <w:pPr>
              <w:jc w:val="center"/>
              <w:rPr>
                <w:rFonts w:cs="Arial"/>
                <w:b/>
                <w:bCs/>
                <w:spacing w:val="-3"/>
                <w:szCs w:val="20"/>
                <w:vertAlign w:val="superscript"/>
              </w:rPr>
            </w:pPr>
            <w:r>
              <w:rPr>
                <w:rFonts w:cs="Arial"/>
                <w:b/>
                <w:bCs/>
                <w:spacing w:val="-3"/>
                <w:szCs w:val="20"/>
              </w:rPr>
              <w:t xml:space="preserve">Cost per Year for Participants </w:t>
            </w:r>
            <w:r w:rsidRPr="009F52A5">
              <w:rPr>
                <w:rFonts w:cs="Arial"/>
                <w:b/>
                <w:bCs/>
                <w:spacing w:val="-3"/>
                <w:szCs w:val="20"/>
              </w:rPr>
              <w:t>&gt;</w:t>
            </w:r>
            <w:r>
              <w:rPr>
                <w:rFonts w:cs="Arial"/>
                <w:b/>
                <w:bCs/>
                <w:spacing w:val="-3"/>
                <w:szCs w:val="20"/>
              </w:rPr>
              <w:t xml:space="preserve"> 50 kg</w:t>
            </w:r>
          </w:p>
          <w:p w14:paraId="6A834C21" w14:textId="77777777" w:rsidR="006773A3" w:rsidRPr="00847D13" w:rsidRDefault="006773A3" w:rsidP="002A249D">
            <w:pPr>
              <w:jc w:val="center"/>
              <w:rPr>
                <w:rFonts w:cs="Arial"/>
                <w:b/>
                <w:bCs/>
                <w:spacing w:val="-3"/>
                <w:szCs w:val="20"/>
              </w:rPr>
            </w:pPr>
            <w:r>
              <w:rPr>
                <w:rFonts w:cs="Arial"/>
                <w:b/>
                <w:bCs/>
                <w:spacing w:val="-3"/>
                <w:szCs w:val="20"/>
              </w:rPr>
              <w:t>(MAC)</w:t>
            </w:r>
          </w:p>
        </w:tc>
      </w:tr>
      <w:tr w:rsidR="006773A3" w:rsidRPr="00785A1D" w14:paraId="7E8BCEBA" w14:textId="77777777" w:rsidTr="006773A3">
        <w:trPr>
          <w:trHeight w:val="232"/>
        </w:trPr>
        <w:tc>
          <w:tcPr>
            <w:tcW w:w="2700" w:type="dxa"/>
            <w:tcBorders>
              <w:top w:val="single" w:sz="4" w:space="0" w:color="auto"/>
              <w:left w:val="single" w:sz="4" w:space="0" w:color="auto"/>
              <w:bottom w:val="single" w:sz="4" w:space="0" w:color="auto"/>
              <w:right w:val="single" w:sz="4" w:space="0" w:color="auto"/>
            </w:tcBorders>
            <w:vAlign w:val="center"/>
          </w:tcPr>
          <w:p w14:paraId="5DF44844" w14:textId="77777777" w:rsidR="006773A3" w:rsidRDefault="006773A3" w:rsidP="002A249D">
            <w:pPr>
              <w:jc w:val="center"/>
              <w:rPr>
                <w:rFonts w:cs="Arial"/>
                <w:spacing w:val="-3"/>
                <w:szCs w:val="20"/>
              </w:rPr>
            </w:pPr>
            <w:r>
              <w:rPr>
                <w:rFonts w:cs="Arial"/>
                <w:spacing w:val="-3"/>
                <w:szCs w:val="20"/>
              </w:rPr>
              <w:t>XOLREMDI 100 MG CAPSULE</w:t>
            </w:r>
          </w:p>
        </w:tc>
        <w:tc>
          <w:tcPr>
            <w:tcW w:w="1710" w:type="dxa"/>
            <w:tcBorders>
              <w:top w:val="single" w:sz="4" w:space="0" w:color="auto"/>
              <w:left w:val="single" w:sz="4" w:space="0" w:color="auto"/>
              <w:bottom w:val="single" w:sz="4" w:space="0" w:color="auto"/>
              <w:right w:val="single" w:sz="4" w:space="0" w:color="auto"/>
            </w:tcBorders>
            <w:vAlign w:val="center"/>
          </w:tcPr>
          <w:p w14:paraId="7F853DC7" w14:textId="77777777" w:rsidR="006773A3" w:rsidRPr="00D35142" w:rsidRDefault="006773A3" w:rsidP="002A249D">
            <w:pPr>
              <w:jc w:val="center"/>
              <w:rPr>
                <w:rFonts w:cs="Arial"/>
                <w:spacing w:val="-3"/>
                <w:szCs w:val="20"/>
              </w:rPr>
            </w:pPr>
            <w:r>
              <w:rPr>
                <w:rFonts w:cs="Arial"/>
                <w:spacing w:val="-3"/>
                <w:szCs w:val="20"/>
              </w:rPr>
              <w:t>$361.98</w:t>
            </w:r>
          </w:p>
        </w:tc>
        <w:tc>
          <w:tcPr>
            <w:tcW w:w="2538" w:type="dxa"/>
            <w:tcBorders>
              <w:top w:val="single" w:sz="4" w:space="0" w:color="auto"/>
              <w:left w:val="single" w:sz="4" w:space="0" w:color="auto"/>
              <w:bottom w:val="single" w:sz="4" w:space="0" w:color="auto"/>
              <w:right w:val="single" w:sz="4" w:space="0" w:color="auto"/>
            </w:tcBorders>
            <w:vAlign w:val="center"/>
          </w:tcPr>
          <w:p w14:paraId="359FFCC5" w14:textId="77777777" w:rsidR="006773A3" w:rsidRPr="006A6D7B" w:rsidRDefault="006773A3" w:rsidP="002A249D">
            <w:pPr>
              <w:jc w:val="center"/>
              <w:rPr>
                <w:rFonts w:cs="Arial"/>
                <w:spacing w:val="-3"/>
                <w:szCs w:val="20"/>
              </w:rPr>
            </w:pPr>
            <w:r>
              <w:rPr>
                <w:rFonts w:cs="Arial"/>
                <w:spacing w:val="-3"/>
                <w:szCs w:val="20"/>
              </w:rPr>
              <w:t>$396,368.10</w:t>
            </w:r>
          </w:p>
        </w:tc>
        <w:tc>
          <w:tcPr>
            <w:tcW w:w="2687" w:type="dxa"/>
            <w:tcBorders>
              <w:top w:val="single" w:sz="4" w:space="0" w:color="auto"/>
              <w:left w:val="single" w:sz="4" w:space="0" w:color="auto"/>
              <w:bottom w:val="single" w:sz="4" w:space="0" w:color="auto"/>
              <w:right w:val="single" w:sz="4" w:space="0" w:color="auto"/>
            </w:tcBorders>
            <w:vAlign w:val="center"/>
          </w:tcPr>
          <w:p w14:paraId="55B0E69C" w14:textId="77777777" w:rsidR="006773A3" w:rsidRPr="00785A1D" w:rsidRDefault="006773A3" w:rsidP="002A249D">
            <w:pPr>
              <w:jc w:val="center"/>
              <w:rPr>
                <w:rFonts w:cs="Arial"/>
                <w:spacing w:val="-3"/>
                <w:szCs w:val="20"/>
              </w:rPr>
            </w:pPr>
            <w:r>
              <w:rPr>
                <w:rFonts w:cs="Arial"/>
                <w:spacing w:val="-3"/>
                <w:szCs w:val="20"/>
              </w:rPr>
              <w:t>$528,490.80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44D3C2AC" w14:textId="77777777" w:rsidR="00D85CCF" w:rsidRDefault="0097028A" w:rsidP="00696E3A">
      <w:pPr>
        <w:rPr>
          <w:rFonts w:cs="Arial"/>
          <w:szCs w:val="20"/>
        </w:rPr>
      </w:pPr>
      <w:r w:rsidRPr="00696E3A">
        <w:rPr>
          <w:b/>
          <w:bCs/>
        </w:rPr>
        <w:t>Drug class for review:</w:t>
      </w:r>
      <w:r w:rsidRPr="00C02553">
        <w:t xml:space="preserve"> </w:t>
      </w:r>
      <w:proofErr w:type="spellStart"/>
      <w:r w:rsidR="00D85CCF">
        <w:rPr>
          <w:rFonts w:cs="Arial"/>
          <w:szCs w:val="20"/>
        </w:rPr>
        <w:t>Xolremdi</w:t>
      </w:r>
      <w:proofErr w:type="spellEnd"/>
      <w:r w:rsidR="00D85CCF" w:rsidRPr="00DB1830">
        <w:rPr>
          <w:rFonts w:cs="Arial"/>
          <w:szCs w:val="20"/>
          <w:vertAlign w:val="superscript"/>
        </w:rPr>
        <w:t>®</w:t>
      </w:r>
      <w:r w:rsidR="00D85CCF" w:rsidRPr="00452684">
        <w:rPr>
          <w:rFonts w:cs="Arial"/>
          <w:szCs w:val="20"/>
        </w:rPr>
        <w:t xml:space="preserve"> (</w:t>
      </w:r>
      <w:proofErr w:type="spellStart"/>
      <w:r w:rsidR="00D85CCF">
        <w:rPr>
          <w:rFonts w:cs="Arial"/>
          <w:szCs w:val="20"/>
        </w:rPr>
        <w:t>mavorixafor</w:t>
      </w:r>
      <w:proofErr w:type="spellEnd"/>
      <w:r w:rsidR="00D85CCF" w:rsidRPr="00452684">
        <w:rPr>
          <w:rFonts w:cs="Arial"/>
          <w:szCs w:val="20"/>
        </w:rPr>
        <w:t>)</w:t>
      </w:r>
    </w:p>
    <w:p w14:paraId="26CFE8A0" w14:textId="631F5A3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71231CD6" w14:textId="77777777" w:rsidR="002A2431" w:rsidRPr="00671EF8" w:rsidRDefault="002A2431" w:rsidP="002A2431">
      <w:pPr>
        <w:pStyle w:val="ListParagraph"/>
        <w:numPr>
          <w:ilvl w:val="0"/>
          <w:numId w:val="21"/>
        </w:numPr>
        <w:spacing w:after="200"/>
        <w:rPr>
          <w:rFonts w:eastAsia="Arial" w:cs="Arial"/>
          <w:szCs w:val="20"/>
        </w:rPr>
      </w:pPr>
      <w:r w:rsidRPr="00671EF8">
        <w:rPr>
          <w:rFonts w:eastAsia="Arial" w:cs="Arial"/>
          <w:szCs w:val="20"/>
        </w:rPr>
        <w:t xml:space="preserve">Must meet </w:t>
      </w:r>
      <w:proofErr w:type="gramStart"/>
      <w:r w:rsidRPr="00671EF8">
        <w:rPr>
          <w:rFonts w:eastAsia="Arial" w:cs="Arial"/>
          <w:szCs w:val="20"/>
        </w:rPr>
        <w:t>all of</w:t>
      </w:r>
      <w:proofErr w:type="gramEnd"/>
      <w:r w:rsidRPr="00671EF8">
        <w:rPr>
          <w:rFonts w:eastAsia="Arial" w:cs="Arial"/>
          <w:szCs w:val="20"/>
        </w:rPr>
        <w:t xml:space="preserve"> the following: </w:t>
      </w:r>
    </w:p>
    <w:p w14:paraId="6B1640A4" w14:textId="77777777" w:rsidR="002A2431" w:rsidRPr="00671EF8" w:rsidRDefault="002A2431" w:rsidP="002A2431">
      <w:pPr>
        <w:pStyle w:val="ListParagraph"/>
        <w:numPr>
          <w:ilvl w:val="1"/>
          <w:numId w:val="21"/>
        </w:numPr>
        <w:spacing w:after="200"/>
        <w:rPr>
          <w:rFonts w:eastAsia="Arial" w:cs="Arial"/>
          <w:szCs w:val="20"/>
        </w:rPr>
      </w:pPr>
      <w:r w:rsidRPr="00671EF8">
        <w:rPr>
          <w:rFonts w:eastAsia="Arial" w:cs="Arial"/>
          <w:szCs w:val="20"/>
        </w:rPr>
        <w:t xml:space="preserve">Prescribed by or in consultation with an </w:t>
      </w:r>
      <w:r w:rsidRPr="0008780B">
        <w:rPr>
          <w:rFonts w:eastAsia="Arial" w:cs="Arial"/>
          <w:szCs w:val="20"/>
        </w:rPr>
        <w:t xml:space="preserve">immunologist, hematologist, </w:t>
      </w:r>
      <w:r w:rsidRPr="0008780B">
        <w:rPr>
          <w:rFonts w:cs="Arial"/>
          <w:bCs/>
          <w:szCs w:val="20"/>
        </w:rPr>
        <w:t xml:space="preserve">or other appropriate specialist for the treated disease </w:t>
      </w:r>
      <w:proofErr w:type="gramStart"/>
      <w:r w:rsidRPr="0008780B">
        <w:rPr>
          <w:rFonts w:cs="Arial"/>
          <w:bCs/>
          <w:szCs w:val="20"/>
        </w:rPr>
        <w:t>state</w:t>
      </w:r>
      <w:r w:rsidRPr="0008780B">
        <w:rPr>
          <w:rFonts w:eastAsia="Arial" w:cs="Arial"/>
          <w:szCs w:val="20"/>
        </w:rPr>
        <w:t>;</w:t>
      </w:r>
      <w:proofErr w:type="gramEnd"/>
      <w:r w:rsidRPr="00671EF8">
        <w:rPr>
          <w:rFonts w:eastAsia="Arial" w:cs="Arial"/>
          <w:szCs w:val="20"/>
        </w:rPr>
        <w:t xml:space="preserve"> </w:t>
      </w:r>
    </w:p>
    <w:p w14:paraId="4FBABA01" w14:textId="77777777" w:rsidR="002A2431" w:rsidRPr="00671EF8" w:rsidRDefault="002A2431" w:rsidP="002A2431">
      <w:pPr>
        <w:pStyle w:val="ListParagraph"/>
        <w:numPr>
          <w:ilvl w:val="1"/>
          <w:numId w:val="21"/>
        </w:numPr>
        <w:spacing w:after="200"/>
        <w:rPr>
          <w:rFonts w:eastAsia="Arial" w:cs="Arial"/>
          <w:szCs w:val="20"/>
        </w:rPr>
      </w:pPr>
      <w:r w:rsidRPr="00671EF8">
        <w:rPr>
          <w:rFonts w:eastAsia="Arial" w:cs="Arial"/>
          <w:szCs w:val="20"/>
        </w:rPr>
        <w:t xml:space="preserve">Participant is 12 years of age or </w:t>
      </w:r>
      <w:proofErr w:type="gramStart"/>
      <w:r w:rsidRPr="00671EF8">
        <w:rPr>
          <w:rFonts w:eastAsia="Arial" w:cs="Arial"/>
          <w:szCs w:val="20"/>
        </w:rPr>
        <w:t>older;</w:t>
      </w:r>
      <w:proofErr w:type="gramEnd"/>
      <w:r w:rsidRPr="00671EF8">
        <w:rPr>
          <w:rFonts w:eastAsia="Arial" w:cs="Arial"/>
          <w:szCs w:val="20"/>
        </w:rPr>
        <w:t xml:space="preserve"> </w:t>
      </w:r>
    </w:p>
    <w:p w14:paraId="497E9DE4" w14:textId="77777777" w:rsidR="002A2431" w:rsidRPr="00671EF8" w:rsidRDefault="002A2431" w:rsidP="002A2431">
      <w:pPr>
        <w:pStyle w:val="ListParagraph"/>
        <w:numPr>
          <w:ilvl w:val="1"/>
          <w:numId w:val="21"/>
        </w:numPr>
        <w:spacing w:after="200"/>
        <w:rPr>
          <w:rFonts w:eastAsia="Arial" w:cs="Arial"/>
          <w:szCs w:val="20"/>
        </w:rPr>
      </w:pPr>
      <w:r w:rsidRPr="00671EF8">
        <w:rPr>
          <w:rFonts w:eastAsia="Arial" w:cs="Arial"/>
          <w:szCs w:val="20"/>
        </w:rPr>
        <w:t>Documented diagnosis of WHIM syndrome</w:t>
      </w:r>
      <w:r>
        <w:rPr>
          <w:rFonts w:eastAsia="Arial" w:cs="Arial"/>
          <w:szCs w:val="20"/>
        </w:rPr>
        <w:t xml:space="preserve"> confirmed by both of the following</w:t>
      </w:r>
      <w:r w:rsidRPr="00671EF8">
        <w:rPr>
          <w:rFonts w:eastAsia="Arial" w:cs="Arial"/>
          <w:szCs w:val="20"/>
        </w:rPr>
        <w:t>:</w:t>
      </w:r>
    </w:p>
    <w:p w14:paraId="197C1264" w14:textId="77777777" w:rsidR="002A2431" w:rsidRPr="00671EF8" w:rsidRDefault="002A2431" w:rsidP="002A2431">
      <w:pPr>
        <w:pStyle w:val="ListParagraph"/>
        <w:numPr>
          <w:ilvl w:val="2"/>
          <w:numId w:val="21"/>
        </w:numPr>
        <w:spacing w:after="200"/>
        <w:rPr>
          <w:rFonts w:eastAsia="Arial" w:cs="Arial"/>
          <w:szCs w:val="20"/>
        </w:rPr>
      </w:pPr>
      <w:r w:rsidRPr="00671EF8">
        <w:rPr>
          <w:rFonts w:eastAsia="Arial" w:cs="Arial"/>
          <w:szCs w:val="20"/>
        </w:rPr>
        <w:t xml:space="preserve">Genetic testing confirming genotype variant of </w:t>
      </w:r>
      <w:r w:rsidRPr="00671EF8">
        <w:rPr>
          <w:rFonts w:eastAsia="Arial" w:cs="Arial"/>
          <w:i/>
          <w:iCs/>
          <w:szCs w:val="20"/>
        </w:rPr>
        <w:t>CXCR4</w:t>
      </w:r>
      <w:r w:rsidRPr="00671EF8">
        <w:rPr>
          <w:rFonts w:eastAsia="Arial" w:cs="Arial"/>
          <w:szCs w:val="20"/>
        </w:rPr>
        <w:t xml:space="preserve">; </w:t>
      </w:r>
      <w:r w:rsidRPr="00671EF8">
        <w:rPr>
          <w:rFonts w:eastAsia="Arial" w:cs="Arial"/>
          <w:b/>
          <w:bCs/>
          <w:szCs w:val="20"/>
        </w:rPr>
        <w:t>AND</w:t>
      </w:r>
    </w:p>
    <w:p w14:paraId="47DA42A5" w14:textId="77777777" w:rsidR="002A2431" w:rsidRPr="00671EF8" w:rsidRDefault="002A2431" w:rsidP="002A2431">
      <w:pPr>
        <w:pStyle w:val="ListParagraph"/>
        <w:numPr>
          <w:ilvl w:val="2"/>
          <w:numId w:val="21"/>
        </w:numPr>
        <w:spacing w:after="200"/>
        <w:rPr>
          <w:rFonts w:eastAsia="Arial" w:cs="Arial"/>
          <w:szCs w:val="20"/>
        </w:rPr>
      </w:pPr>
      <w:r>
        <w:rPr>
          <w:rFonts w:eastAsia="Arial" w:cs="Arial"/>
          <w:szCs w:val="20"/>
        </w:rPr>
        <w:t>Absolute neutrophile count (</w:t>
      </w:r>
      <w:r w:rsidRPr="00671EF8">
        <w:rPr>
          <w:rFonts w:eastAsia="Arial" w:cs="Arial"/>
          <w:szCs w:val="20"/>
        </w:rPr>
        <w:t>ANC</w:t>
      </w:r>
      <w:r>
        <w:rPr>
          <w:rFonts w:eastAsia="Arial" w:cs="Arial"/>
          <w:szCs w:val="20"/>
        </w:rPr>
        <w:t>)</w:t>
      </w:r>
      <w:r w:rsidRPr="00671EF8">
        <w:rPr>
          <w:rFonts w:eastAsia="Arial" w:cs="Arial"/>
          <w:szCs w:val="20"/>
        </w:rPr>
        <w:t xml:space="preserve"> &lt; 400 cells/µL; </w:t>
      </w:r>
      <w:r w:rsidRPr="00671EF8">
        <w:rPr>
          <w:rFonts w:eastAsia="Arial" w:cs="Arial"/>
          <w:b/>
          <w:bCs/>
          <w:szCs w:val="20"/>
        </w:rPr>
        <w:t>AND</w:t>
      </w:r>
    </w:p>
    <w:p w14:paraId="1B3B9640" w14:textId="77777777" w:rsidR="002A2431" w:rsidRPr="00671EF8" w:rsidRDefault="002A2431" w:rsidP="002A2431">
      <w:pPr>
        <w:pStyle w:val="ListParagraph"/>
        <w:numPr>
          <w:ilvl w:val="1"/>
          <w:numId w:val="21"/>
        </w:numPr>
        <w:spacing w:after="200"/>
        <w:rPr>
          <w:rFonts w:eastAsia="Arial" w:cs="Arial"/>
          <w:szCs w:val="20"/>
        </w:rPr>
      </w:pPr>
      <w:r w:rsidRPr="00671EF8">
        <w:rPr>
          <w:rFonts w:eastAsia="Arial" w:cs="Arial"/>
          <w:szCs w:val="20"/>
        </w:rPr>
        <w:t xml:space="preserve">Documented baseline ANC and </w:t>
      </w:r>
      <w:r>
        <w:rPr>
          <w:rFonts w:eastAsia="Arial" w:cs="Arial"/>
          <w:szCs w:val="20"/>
        </w:rPr>
        <w:t>absolute lymphocyte count (</w:t>
      </w:r>
      <w:r w:rsidRPr="00671EF8">
        <w:rPr>
          <w:rFonts w:eastAsia="Arial" w:cs="Arial"/>
          <w:szCs w:val="20"/>
        </w:rPr>
        <w:t>ALC</w:t>
      </w:r>
      <w:r>
        <w:rPr>
          <w:rFonts w:eastAsia="Arial" w:cs="Arial"/>
          <w:szCs w:val="20"/>
        </w:rPr>
        <w:t>)</w:t>
      </w:r>
    </w:p>
    <w:p w14:paraId="57FFD4B7" w14:textId="77777777" w:rsidR="002A2431" w:rsidRPr="00671EF8" w:rsidRDefault="002A2431" w:rsidP="002A2431">
      <w:pPr>
        <w:pStyle w:val="ListParagraph"/>
        <w:numPr>
          <w:ilvl w:val="0"/>
          <w:numId w:val="21"/>
        </w:numPr>
        <w:spacing w:after="200"/>
        <w:rPr>
          <w:rFonts w:eastAsia="Arial" w:cs="Arial"/>
          <w:szCs w:val="20"/>
        </w:rPr>
      </w:pPr>
      <w:r w:rsidRPr="00671EF8">
        <w:rPr>
          <w:rFonts w:eastAsia="Arial" w:cs="Arial"/>
          <w:szCs w:val="20"/>
        </w:rPr>
        <w:t>Initial approval period: 6 months</w:t>
      </w:r>
    </w:p>
    <w:p w14:paraId="7EC2017B" w14:textId="77777777" w:rsidR="00635DDB" w:rsidRPr="00696E3A" w:rsidRDefault="00635DDB" w:rsidP="00635DDB">
      <w:pPr>
        <w:rPr>
          <w:b/>
          <w:bCs/>
        </w:rPr>
      </w:pPr>
      <w:r w:rsidRPr="00696E3A">
        <w:rPr>
          <w:b/>
          <w:bCs/>
        </w:rPr>
        <w:t>Continuation of Therapy:</w:t>
      </w:r>
    </w:p>
    <w:p w14:paraId="78CD4BCA" w14:textId="77777777" w:rsidR="00F92868" w:rsidRPr="00671EF8" w:rsidRDefault="00F92868" w:rsidP="00F92868">
      <w:pPr>
        <w:pStyle w:val="ListParagraph"/>
        <w:numPr>
          <w:ilvl w:val="0"/>
          <w:numId w:val="22"/>
        </w:numPr>
        <w:spacing w:after="200"/>
        <w:rPr>
          <w:rFonts w:eastAsia="Arial" w:cs="Arial"/>
          <w:szCs w:val="20"/>
        </w:rPr>
      </w:pPr>
      <w:r w:rsidRPr="00671EF8">
        <w:rPr>
          <w:rFonts w:eastAsia="Arial" w:cs="Arial"/>
          <w:szCs w:val="20"/>
        </w:rPr>
        <w:t xml:space="preserve">Must meet </w:t>
      </w:r>
      <w:proofErr w:type="gramStart"/>
      <w:r w:rsidRPr="00671EF8">
        <w:rPr>
          <w:rFonts w:eastAsia="Arial" w:cs="Arial"/>
          <w:szCs w:val="20"/>
        </w:rPr>
        <w:t>all of</w:t>
      </w:r>
      <w:proofErr w:type="gramEnd"/>
      <w:r w:rsidRPr="00671EF8">
        <w:rPr>
          <w:rFonts w:eastAsia="Arial" w:cs="Arial"/>
          <w:szCs w:val="20"/>
        </w:rPr>
        <w:t xml:space="preserve"> the following:</w:t>
      </w:r>
    </w:p>
    <w:p w14:paraId="76E174FF" w14:textId="77777777" w:rsidR="00F92868" w:rsidRPr="00671EF8" w:rsidRDefault="00F92868" w:rsidP="00F92868">
      <w:pPr>
        <w:pStyle w:val="ListParagraph"/>
        <w:numPr>
          <w:ilvl w:val="1"/>
          <w:numId w:val="22"/>
        </w:numPr>
        <w:spacing w:after="200"/>
        <w:rPr>
          <w:rFonts w:eastAsia="Arial" w:cs="Arial"/>
          <w:szCs w:val="20"/>
        </w:rPr>
      </w:pPr>
      <w:r w:rsidRPr="00671EF8">
        <w:rPr>
          <w:rFonts w:eastAsia="Arial" w:cs="Arial"/>
          <w:szCs w:val="20"/>
        </w:rPr>
        <w:t xml:space="preserve">Documented compliance to therapy (defined as 90/120 days); </w:t>
      </w:r>
      <w:r w:rsidRPr="00671EF8">
        <w:rPr>
          <w:rFonts w:eastAsia="Arial" w:cs="Arial"/>
          <w:b/>
          <w:bCs/>
          <w:szCs w:val="20"/>
        </w:rPr>
        <w:t>AND</w:t>
      </w:r>
    </w:p>
    <w:p w14:paraId="42525B24" w14:textId="77777777" w:rsidR="00F92868" w:rsidRPr="00671EF8" w:rsidRDefault="00F92868" w:rsidP="00F92868">
      <w:pPr>
        <w:pStyle w:val="ListParagraph"/>
        <w:numPr>
          <w:ilvl w:val="1"/>
          <w:numId w:val="22"/>
        </w:numPr>
        <w:spacing w:after="200"/>
        <w:rPr>
          <w:rFonts w:eastAsia="Arial" w:cs="Arial"/>
          <w:szCs w:val="20"/>
        </w:rPr>
      </w:pPr>
      <w:r w:rsidRPr="00671EF8">
        <w:rPr>
          <w:rFonts w:eastAsia="Arial" w:cs="Arial"/>
          <w:szCs w:val="20"/>
        </w:rPr>
        <w:t>Must meet one of the following:</w:t>
      </w:r>
    </w:p>
    <w:p w14:paraId="6C7F3B55" w14:textId="77777777" w:rsidR="00F92868" w:rsidRPr="00671EF8" w:rsidRDefault="00F92868" w:rsidP="00F92868">
      <w:pPr>
        <w:pStyle w:val="ListParagraph"/>
        <w:numPr>
          <w:ilvl w:val="2"/>
          <w:numId w:val="22"/>
        </w:numPr>
        <w:spacing w:after="200"/>
        <w:rPr>
          <w:rFonts w:eastAsia="Arial" w:cs="Arial"/>
          <w:szCs w:val="20"/>
        </w:rPr>
      </w:pPr>
      <w:r w:rsidRPr="00671EF8">
        <w:rPr>
          <w:rFonts w:eastAsia="Arial" w:cs="Arial"/>
          <w:szCs w:val="20"/>
        </w:rPr>
        <w:t xml:space="preserve">Documented improvement in ANC and ALC from baseline; </w:t>
      </w:r>
      <w:r w:rsidRPr="00671EF8">
        <w:rPr>
          <w:rFonts w:eastAsia="Arial" w:cs="Arial"/>
          <w:b/>
          <w:bCs/>
          <w:szCs w:val="20"/>
        </w:rPr>
        <w:t>OR</w:t>
      </w:r>
    </w:p>
    <w:p w14:paraId="6814221D" w14:textId="77777777" w:rsidR="00F92868" w:rsidRPr="00671EF8" w:rsidRDefault="00F92868" w:rsidP="00F92868">
      <w:pPr>
        <w:pStyle w:val="ListParagraph"/>
        <w:numPr>
          <w:ilvl w:val="2"/>
          <w:numId w:val="22"/>
        </w:numPr>
        <w:spacing w:after="200"/>
        <w:rPr>
          <w:rFonts w:eastAsia="Arial" w:cs="Arial"/>
          <w:szCs w:val="20"/>
        </w:rPr>
      </w:pPr>
      <w:r w:rsidRPr="00671EF8">
        <w:rPr>
          <w:rFonts w:eastAsia="Arial" w:cs="Arial"/>
          <w:szCs w:val="20"/>
        </w:rPr>
        <w:t>Documented benefit of therapy (e.g. decrease in infections)</w:t>
      </w:r>
    </w:p>
    <w:p w14:paraId="676DA4A6" w14:textId="77777777" w:rsidR="00F92868" w:rsidRPr="00671EF8" w:rsidRDefault="00F92868" w:rsidP="00F92868">
      <w:pPr>
        <w:pStyle w:val="ListParagraph"/>
        <w:numPr>
          <w:ilvl w:val="0"/>
          <w:numId w:val="22"/>
        </w:numPr>
        <w:spacing w:after="200"/>
        <w:rPr>
          <w:rFonts w:eastAsia="Arial" w:cs="Arial"/>
          <w:szCs w:val="20"/>
        </w:rPr>
      </w:pPr>
      <w:r w:rsidRPr="00671EF8">
        <w:rPr>
          <w:rFonts w:eastAsia="Arial" w:cs="Arial"/>
          <w:szCs w:val="20"/>
        </w:rPr>
        <w:t>Approval period: 1 year</w:t>
      </w:r>
    </w:p>
    <w:p w14:paraId="6413C03A" w14:textId="77777777" w:rsidR="00AE77DB" w:rsidRPr="00C02553" w:rsidRDefault="00AE77DB" w:rsidP="005A2F1E">
      <w:pPr>
        <w:pStyle w:val="Heading1"/>
        <w:rPr>
          <w:lang w:val="en-US"/>
        </w:rPr>
      </w:pPr>
      <w:r w:rsidRPr="00C02553">
        <w:rPr>
          <w:lang w:val="en-US"/>
        </w:rPr>
        <w:t>Denial Criteria</w:t>
      </w:r>
    </w:p>
    <w:p w14:paraId="09B043CB" w14:textId="77777777" w:rsidR="002A59D3" w:rsidRPr="00671EF8" w:rsidRDefault="002A59D3" w:rsidP="002A59D3">
      <w:pPr>
        <w:pStyle w:val="NoSpacing"/>
        <w:numPr>
          <w:ilvl w:val="0"/>
          <w:numId w:val="23"/>
        </w:numPr>
        <w:rPr>
          <w:sz w:val="20"/>
          <w:szCs w:val="20"/>
        </w:rPr>
      </w:pPr>
      <w:r w:rsidRPr="00671EF8">
        <w:rPr>
          <w:sz w:val="20"/>
          <w:szCs w:val="20"/>
        </w:rPr>
        <w:t>Therapy will deny with presence of one of the following:</w:t>
      </w:r>
    </w:p>
    <w:p w14:paraId="4A2576D2" w14:textId="77777777" w:rsidR="002A59D3" w:rsidRDefault="002A59D3" w:rsidP="002A59D3">
      <w:pPr>
        <w:pStyle w:val="NoSpacing"/>
        <w:numPr>
          <w:ilvl w:val="1"/>
          <w:numId w:val="23"/>
        </w:numPr>
        <w:rPr>
          <w:sz w:val="20"/>
          <w:szCs w:val="20"/>
        </w:rPr>
      </w:pPr>
      <w:r w:rsidRPr="00671EF8">
        <w:rPr>
          <w:sz w:val="20"/>
          <w:szCs w:val="20"/>
        </w:rPr>
        <w:t xml:space="preserve">Any approval criteria are not </w:t>
      </w:r>
      <w:proofErr w:type="gramStart"/>
      <w:r w:rsidRPr="00671EF8">
        <w:rPr>
          <w:sz w:val="20"/>
          <w:szCs w:val="20"/>
        </w:rPr>
        <w:t>met;</w:t>
      </w:r>
      <w:proofErr w:type="gramEnd"/>
      <w:r w:rsidRPr="00671EF8">
        <w:rPr>
          <w:sz w:val="20"/>
          <w:szCs w:val="20"/>
        </w:rPr>
        <w:t xml:space="preserve"> </w:t>
      </w:r>
      <w:r w:rsidRPr="00671EF8">
        <w:rPr>
          <w:b/>
          <w:bCs/>
          <w:sz w:val="20"/>
          <w:szCs w:val="20"/>
        </w:rPr>
        <w:t>OR</w:t>
      </w:r>
    </w:p>
    <w:p w14:paraId="1A4C3959" w14:textId="77777777" w:rsidR="002A59D3" w:rsidRPr="00C129A3" w:rsidRDefault="002A59D3" w:rsidP="002A59D3">
      <w:pPr>
        <w:pStyle w:val="NoSpacing"/>
        <w:numPr>
          <w:ilvl w:val="1"/>
          <w:numId w:val="23"/>
        </w:numPr>
        <w:rPr>
          <w:sz w:val="20"/>
          <w:szCs w:val="20"/>
        </w:rPr>
      </w:pPr>
      <w:r w:rsidRPr="00C129A3">
        <w:rPr>
          <w:sz w:val="20"/>
          <w:szCs w:val="20"/>
        </w:rPr>
        <w:t>Dose exceeds 4 tablets per day.</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1B0CE196" w14:textId="77777777" w:rsidR="00ED6D29" w:rsidRPr="004E3570" w:rsidRDefault="00343D6B" w:rsidP="00ED6D29">
      <w:pPr>
        <w:rPr>
          <w:rFonts w:cs="Arial"/>
          <w:szCs w:val="20"/>
        </w:rPr>
      </w:pPr>
      <w:r w:rsidRPr="00696E3A">
        <w:rPr>
          <w:b/>
          <w:bCs/>
        </w:rPr>
        <w:t>Default Approval Period:</w:t>
      </w:r>
      <w:r w:rsidR="00973BD6">
        <w:t xml:space="preserve"> </w:t>
      </w:r>
      <w:r w:rsidR="00ED6D29">
        <w:rPr>
          <w:rFonts w:cs="Arial"/>
          <w:szCs w:val="20"/>
        </w:rPr>
        <w:t>6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42A5FBE5" w14:textId="77777777" w:rsidR="000637C9" w:rsidRPr="003E0C9A" w:rsidRDefault="000637C9" w:rsidP="000637C9">
      <w:pPr>
        <w:pStyle w:val="ListParagraph"/>
        <w:numPr>
          <w:ilvl w:val="0"/>
          <w:numId w:val="24"/>
        </w:numPr>
        <w:spacing w:after="200"/>
        <w:rPr>
          <w:rFonts w:cs="Arial"/>
          <w:szCs w:val="20"/>
          <w:shd w:val="clear" w:color="auto" w:fill="FFFFFF"/>
        </w:rPr>
      </w:pPr>
      <w:proofErr w:type="spellStart"/>
      <w:r w:rsidRPr="003E0C9A">
        <w:rPr>
          <w:rFonts w:cs="Arial"/>
          <w:bCs/>
          <w:szCs w:val="20"/>
          <w:shd w:val="clear" w:color="auto" w:fill="FFFFFF"/>
        </w:rPr>
        <w:t>Xolremdi</w:t>
      </w:r>
      <w:proofErr w:type="spellEnd"/>
      <w:r w:rsidRPr="003E0C9A">
        <w:rPr>
          <w:rFonts w:cs="Arial"/>
          <w:szCs w:val="20"/>
          <w:shd w:val="clear" w:color="auto" w:fill="FFFFFF"/>
        </w:rPr>
        <w:t xml:space="preserve"> [package insert]. Boston, MA: X4 Pharmaceuticals, Inc.; </w:t>
      </w:r>
      <w:r>
        <w:rPr>
          <w:rFonts w:cs="Arial"/>
          <w:szCs w:val="20"/>
          <w:shd w:val="clear" w:color="auto" w:fill="FFFFFF"/>
        </w:rPr>
        <w:t>September</w:t>
      </w:r>
      <w:r w:rsidRPr="003E0C9A">
        <w:rPr>
          <w:rFonts w:cs="Arial"/>
          <w:szCs w:val="20"/>
          <w:shd w:val="clear" w:color="auto" w:fill="FFFFFF"/>
        </w:rPr>
        <w:t xml:space="preserve"> 2024.</w:t>
      </w:r>
    </w:p>
    <w:p w14:paraId="74BD5588" w14:textId="77777777" w:rsidR="000637C9" w:rsidRPr="003E0C9A" w:rsidRDefault="000637C9" w:rsidP="000637C9">
      <w:pPr>
        <w:pStyle w:val="ListParagraph"/>
        <w:numPr>
          <w:ilvl w:val="0"/>
          <w:numId w:val="24"/>
        </w:numPr>
        <w:spacing w:after="200"/>
        <w:rPr>
          <w:rFonts w:cs="Arial"/>
          <w:szCs w:val="20"/>
          <w:shd w:val="clear" w:color="auto" w:fill="FFFFFF"/>
        </w:rPr>
      </w:pPr>
      <w:r w:rsidRPr="003E0C9A">
        <w:rPr>
          <w:rFonts w:cs="Arial"/>
          <w:szCs w:val="20"/>
          <w:shd w:val="clear" w:color="auto" w:fill="FFFFFF"/>
        </w:rPr>
        <w:t xml:space="preserve">IPD analytics. New drug review. </w:t>
      </w:r>
      <w:proofErr w:type="spellStart"/>
      <w:r w:rsidRPr="003E0C9A">
        <w:rPr>
          <w:rFonts w:cs="Arial"/>
          <w:szCs w:val="20"/>
          <w:shd w:val="clear" w:color="auto" w:fill="FFFFFF"/>
        </w:rPr>
        <w:t>Xolremdi</w:t>
      </w:r>
      <w:proofErr w:type="spellEnd"/>
      <w:r w:rsidRPr="003E0C9A">
        <w:rPr>
          <w:rFonts w:cs="Arial"/>
          <w:szCs w:val="20"/>
          <w:shd w:val="clear" w:color="auto" w:fill="FFFFFF"/>
        </w:rPr>
        <w:t xml:space="preserve"> (</w:t>
      </w:r>
      <w:proofErr w:type="spellStart"/>
      <w:r w:rsidRPr="003E0C9A">
        <w:rPr>
          <w:rFonts w:cs="Arial"/>
          <w:szCs w:val="20"/>
          <w:shd w:val="clear" w:color="auto" w:fill="FFFFFF"/>
        </w:rPr>
        <w:t>mavorixafor</w:t>
      </w:r>
      <w:proofErr w:type="spellEnd"/>
      <w:r w:rsidRPr="003E0C9A">
        <w:rPr>
          <w:rFonts w:cs="Arial"/>
          <w:szCs w:val="20"/>
          <w:shd w:val="clear" w:color="auto" w:fill="FFFFFF"/>
        </w:rPr>
        <w:t xml:space="preserve">). May 2024. </w:t>
      </w:r>
    </w:p>
    <w:p w14:paraId="1E873E57" w14:textId="77777777" w:rsidR="000637C9" w:rsidRPr="003E0C9A" w:rsidRDefault="000637C9" w:rsidP="000637C9">
      <w:pPr>
        <w:pStyle w:val="ListParagraph"/>
        <w:numPr>
          <w:ilvl w:val="0"/>
          <w:numId w:val="24"/>
        </w:numPr>
        <w:spacing w:after="200"/>
        <w:rPr>
          <w:rFonts w:cs="Arial"/>
          <w:szCs w:val="20"/>
          <w:shd w:val="clear" w:color="auto" w:fill="FFFFFF"/>
        </w:rPr>
      </w:pPr>
      <w:r w:rsidRPr="003E0C9A">
        <w:rPr>
          <w:rFonts w:cs="Arial"/>
          <w:szCs w:val="20"/>
          <w:shd w:val="clear" w:color="auto" w:fill="FFFFFF"/>
        </w:rPr>
        <w:t xml:space="preserve">Hand JL. Epidermodysplasia </w:t>
      </w:r>
      <w:proofErr w:type="spellStart"/>
      <w:r w:rsidRPr="003E0C9A">
        <w:rPr>
          <w:rFonts w:cs="Arial"/>
          <w:szCs w:val="20"/>
          <w:shd w:val="clear" w:color="auto" w:fill="FFFFFF"/>
        </w:rPr>
        <w:t>Verruciformis</w:t>
      </w:r>
      <w:proofErr w:type="spellEnd"/>
      <w:r w:rsidRPr="003E0C9A">
        <w:rPr>
          <w:rFonts w:cs="Arial"/>
          <w:szCs w:val="20"/>
          <w:shd w:val="clear" w:color="auto" w:fill="FFFFFF"/>
        </w:rPr>
        <w:t>. UpToDate. https://www.uptodate.com/contents/epidermodysplasia-verruciformis. Updated June 2024. Accessed September 5, 2024.</w:t>
      </w:r>
    </w:p>
    <w:p w14:paraId="456F53DD" w14:textId="77777777" w:rsidR="000637C9" w:rsidRPr="003E0C9A" w:rsidRDefault="000637C9" w:rsidP="000637C9">
      <w:pPr>
        <w:pStyle w:val="ListParagraph"/>
        <w:numPr>
          <w:ilvl w:val="0"/>
          <w:numId w:val="24"/>
        </w:numPr>
        <w:spacing w:after="200"/>
        <w:rPr>
          <w:rFonts w:cs="Arial"/>
          <w:szCs w:val="20"/>
          <w:shd w:val="clear" w:color="auto" w:fill="FFFFFF"/>
        </w:rPr>
      </w:pPr>
      <w:r w:rsidRPr="003E0C9A">
        <w:rPr>
          <w:rFonts w:cs="Arial"/>
          <w:szCs w:val="20"/>
        </w:rPr>
        <w:t xml:space="preserve">Heusinkveld LE, et al. Pathogenesis, diagnosis and therapeutic strategies in WHIM syndrome immunodeficiency. </w:t>
      </w:r>
      <w:r w:rsidRPr="003E0C9A">
        <w:rPr>
          <w:rFonts w:cs="Arial"/>
          <w:i/>
          <w:iCs/>
          <w:szCs w:val="20"/>
        </w:rPr>
        <w:t xml:space="preserve">Expert </w:t>
      </w:r>
      <w:proofErr w:type="spellStart"/>
      <w:r w:rsidRPr="003E0C9A">
        <w:rPr>
          <w:rFonts w:cs="Arial"/>
          <w:i/>
          <w:iCs/>
          <w:szCs w:val="20"/>
        </w:rPr>
        <w:t>Opin</w:t>
      </w:r>
      <w:proofErr w:type="spellEnd"/>
      <w:r w:rsidRPr="003E0C9A">
        <w:rPr>
          <w:rFonts w:cs="Arial"/>
          <w:i/>
          <w:iCs/>
          <w:szCs w:val="20"/>
        </w:rPr>
        <w:t xml:space="preserve"> Orphan Drugs</w:t>
      </w:r>
      <w:r w:rsidRPr="003E0C9A">
        <w:rPr>
          <w:rFonts w:cs="Arial"/>
          <w:szCs w:val="20"/>
        </w:rPr>
        <w:t xml:space="preserve">. 2017;5(10):813-825. doi:10.1080/21678707.2017.1375403. </w:t>
      </w:r>
    </w:p>
    <w:p w14:paraId="3FA1E7DB" w14:textId="2203839F" w:rsidR="00777CA4" w:rsidRPr="000637C9" w:rsidRDefault="000637C9" w:rsidP="000637C9">
      <w:pPr>
        <w:pStyle w:val="ListParagraph"/>
        <w:numPr>
          <w:ilvl w:val="0"/>
          <w:numId w:val="24"/>
        </w:numPr>
        <w:spacing w:after="200"/>
        <w:rPr>
          <w:rFonts w:cs="Arial"/>
          <w:szCs w:val="20"/>
          <w:shd w:val="clear" w:color="auto" w:fill="FFFFFF"/>
        </w:rPr>
      </w:pPr>
      <w:r w:rsidRPr="003E0C9A">
        <w:rPr>
          <w:rFonts w:cs="Arial"/>
          <w:szCs w:val="20"/>
          <w:shd w:val="clear" w:color="auto" w:fill="FFFFFF"/>
        </w:rPr>
        <w:t xml:space="preserve">NIH: U.S. National Library of Medicine. Efficacy and Safety Study of </w:t>
      </w:r>
      <w:proofErr w:type="spellStart"/>
      <w:r w:rsidRPr="003E0C9A">
        <w:rPr>
          <w:rFonts w:cs="Arial"/>
          <w:szCs w:val="20"/>
          <w:shd w:val="clear" w:color="auto" w:fill="FFFFFF"/>
        </w:rPr>
        <w:t>Mavorixafor</w:t>
      </w:r>
      <w:proofErr w:type="spellEnd"/>
      <w:r w:rsidRPr="003E0C9A">
        <w:rPr>
          <w:rFonts w:cs="Arial"/>
          <w:szCs w:val="20"/>
          <w:shd w:val="clear" w:color="auto" w:fill="FFFFFF"/>
        </w:rPr>
        <w:t xml:space="preserve"> in Participants </w:t>
      </w:r>
      <w:proofErr w:type="gramStart"/>
      <w:r w:rsidRPr="003E0C9A">
        <w:rPr>
          <w:rFonts w:cs="Arial"/>
          <w:szCs w:val="20"/>
          <w:shd w:val="clear" w:color="auto" w:fill="FFFFFF"/>
        </w:rPr>
        <w:t>With</w:t>
      </w:r>
      <w:proofErr w:type="gramEnd"/>
      <w:r w:rsidRPr="003E0C9A">
        <w:rPr>
          <w:rFonts w:cs="Arial"/>
          <w:szCs w:val="20"/>
          <w:shd w:val="clear" w:color="auto" w:fill="FFFFFF"/>
        </w:rPr>
        <w:t xml:space="preserve"> Warts, Hypogammaglobulinemia, Infections, and </w:t>
      </w:r>
      <w:proofErr w:type="spellStart"/>
      <w:r w:rsidRPr="003E0C9A">
        <w:rPr>
          <w:rFonts w:cs="Arial"/>
          <w:szCs w:val="20"/>
          <w:shd w:val="clear" w:color="auto" w:fill="FFFFFF"/>
        </w:rPr>
        <w:t>Myelokathexis</w:t>
      </w:r>
      <w:proofErr w:type="spellEnd"/>
      <w:r w:rsidRPr="003E0C9A">
        <w:rPr>
          <w:rFonts w:cs="Arial"/>
          <w:szCs w:val="20"/>
          <w:shd w:val="clear" w:color="auto" w:fill="FFFFFF"/>
        </w:rPr>
        <w:t xml:space="preserve"> (WHIM) Syndrome (4WHIM). https://clinicaltrials.gov/study/NCT03995108. Accessed September 5, 2024.</w:t>
      </w:r>
    </w:p>
    <w:sectPr w:rsidR="00777CA4" w:rsidRPr="000637C9"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F28F8" w14:textId="77777777" w:rsidR="001A6B95" w:rsidRPr="00C02553" w:rsidRDefault="001A6B95" w:rsidP="00AE77DB">
      <w:r w:rsidRPr="00C02553">
        <w:separator/>
      </w:r>
    </w:p>
  </w:endnote>
  <w:endnote w:type="continuationSeparator" w:id="0">
    <w:p w14:paraId="12CE7030" w14:textId="77777777" w:rsidR="001A6B95" w:rsidRPr="00C02553" w:rsidRDefault="001A6B95" w:rsidP="00AE77DB">
      <w:r w:rsidRPr="00C02553">
        <w:continuationSeparator/>
      </w:r>
    </w:p>
  </w:endnote>
  <w:endnote w:type="continuationNotice" w:id="1">
    <w:p w14:paraId="20B19612" w14:textId="77777777" w:rsidR="001A6B95" w:rsidRPr="00C02553" w:rsidRDefault="001A6B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8854E" w14:textId="77777777" w:rsidR="001A6B95" w:rsidRPr="00C02553" w:rsidRDefault="001A6B95" w:rsidP="00AE77DB">
      <w:r w:rsidRPr="00C02553">
        <w:separator/>
      </w:r>
    </w:p>
  </w:footnote>
  <w:footnote w:type="continuationSeparator" w:id="0">
    <w:p w14:paraId="47E9784C" w14:textId="77777777" w:rsidR="001A6B95" w:rsidRPr="00C02553" w:rsidRDefault="001A6B95" w:rsidP="00AE77DB">
      <w:r w:rsidRPr="00C02553">
        <w:continuationSeparator/>
      </w:r>
    </w:p>
  </w:footnote>
  <w:footnote w:type="continuationNotice" w:id="1">
    <w:p w14:paraId="678E1233" w14:textId="77777777" w:rsidR="001A6B95" w:rsidRPr="00C02553" w:rsidRDefault="001A6B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E8A7ECC"/>
    <w:multiLevelType w:val="hybridMultilevel"/>
    <w:tmpl w:val="160875BA"/>
    <w:lvl w:ilvl="0" w:tplc="04090001">
      <w:start w:val="1"/>
      <w:numFmt w:val="bullet"/>
      <w:lvlText w:val=""/>
      <w:lvlJc w:val="left"/>
      <w:pPr>
        <w:ind w:left="360" w:hanging="360"/>
      </w:pPr>
      <w:rPr>
        <w:rFonts w:ascii="Symbol" w:hAnsi="Symbol" w:hint="default"/>
        <w:sz w:val="1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BF7EE3"/>
    <w:multiLevelType w:val="hybridMultilevel"/>
    <w:tmpl w:val="F572D9A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A46668"/>
    <w:multiLevelType w:val="hybridMultilevel"/>
    <w:tmpl w:val="059446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704348"/>
    <w:multiLevelType w:val="hybridMultilevel"/>
    <w:tmpl w:val="D7A0C0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353422"/>
    <w:multiLevelType w:val="hybridMultilevel"/>
    <w:tmpl w:val="C3148890"/>
    <w:lvl w:ilvl="0" w:tplc="A8A43FF4">
      <w:numFmt w:val="bullet"/>
      <w:lvlText w:val=""/>
      <w:lvlJc w:val="left"/>
      <w:pPr>
        <w:ind w:left="360" w:hanging="360"/>
      </w:pPr>
      <w:rPr>
        <w:rFonts w:ascii="Symbol" w:eastAsia="Arial" w:hAnsi="Symbol" w:cs="Aria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B91844"/>
    <w:multiLevelType w:val="hybridMultilevel"/>
    <w:tmpl w:val="04A6B0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DF46620"/>
    <w:multiLevelType w:val="hybridMultilevel"/>
    <w:tmpl w:val="5A2CE2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4064CF6"/>
    <w:multiLevelType w:val="hybridMultilevel"/>
    <w:tmpl w:val="C3E229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2"/>
  </w:num>
  <w:num w:numId="3" w16cid:durableId="1729067566">
    <w:abstractNumId w:val="4"/>
  </w:num>
  <w:num w:numId="4" w16cid:durableId="320159068">
    <w:abstractNumId w:val="9"/>
  </w:num>
  <w:num w:numId="5" w16cid:durableId="1769498754">
    <w:abstractNumId w:val="3"/>
  </w:num>
  <w:num w:numId="6" w16cid:durableId="1094596320">
    <w:abstractNumId w:val="17"/>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8"/>
  </w:num>
  <w:num w:numId="13" w16cid:durableId="604729665">
    <w:abstractNumId w:val="6"/>
  </w:num>
  <w:num w:numId="14" w16cid:durableId="1805081292">
    <w:abstractNumId w:val="15"/>
  </w:num>
  <w:num w:numId="15" w16cid:durableId="1911186802">
    <w:abstractNumId w:val="7"/>
  </w:num>
  <w:num w:numId="16" w16cid:durableId="1014304344">
    <w:abstractNumId w:val="19"/>
  </w:num>
  <w:num w:numId="17" w16cid:durableId="1397899452">
    <w:abstractNumId w:val="16"/>
  </w:num>
  <w:num w:numId="18" w16cid:durableId="279147771">
    <w:abstractNumId w:val="17"/>
  </w:num>
  <w:num w:numId="19" w16cid:durableId="69162268">
    <w:abstractNumId w:val="21"/>
  </w:num>
  <w:num w:numId="20" w16cid:durableId="404764218">
    <w:abstractNumId w:val="11"/>
  </w:num>
  <w:num w:numId="21" w16cid:durableId="157695085">
    <w:abstractNumId w:val="20"/>
  </w:num>
  <w:num w:numId="22" w16cid:durableId="2089813090">
    <w:abstractNumId w:val="13"/>
  </w:num>
  <w:num w:numId="23" w16cid:durableId="1896693605">
    <w:abstractNumId w:val="14"/>
  </w:num>
  <w:num w:numId="24" w16cid:durableId="37928343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37C9"/>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0F3FB0"/>
    <w:rsid w:val="001062F6"/>
    <w:rsid w:val="00112FC7"/>
    <w:rsid w:val="00125F5F"/>
    <w:rsid w:val="00126951"/>
    <w:rsid w:val="00126B60"/>
    <w:rsid w:val="00126F3B"/>
    <w:rsid w:val="00127EF6"/>
    <w:rsid w:val="001310AD"/>
    <w:rsid w:val="001314A5"/>
    <w:rsid w:val="00132C7F"/>
    <w:rsid w:val="00143A11"/>
    <w:rsid w:val="00144DBE"/>
    <w:rsid w:val="00152C8B"/>
    <w:rsid w:val="0015636A"/>
    <w:rsid w:val="00172053"/>
    <w:rsid w:val="00177A80"/>
    <w:rsid w:val="001808B8"/>
    <w:rsid w:val="001A50CB"/>
    <w:rsid w:val="001A6B95"/>
    <w:rsid w:val="001A74B7"/>
    <w:rsid w:val="001B2D47"/>
    <w:rsid w:val="001B5F66"/>
    <w:rsid w:val="001C0250"/>
    <w:rsid w:val="001C6DA4"/>
    <w:rsid w:val="001C73B1"/>
    <w:rsid w:val="001D1E7D"/>
    <w:rsid w:val="001D5213"/>
    <w:rsid w:val="001D6567"/>
    <w:rsid w:val="001E2CCB"/>
    <w:rsid w:val="001E4CBA"/>
    <w:rsid w:val="001E523C"/>
    <w:rsid w:val="001E6008"/>
    <w:rsid w:val="001E61DF"/>
    <w:rsid w:val="001F2B9F"/>
    <w:rsid w:val="001F3A35"/>
    <w:rsid w:val="001F5954"/>
    <w:rsid w:val="00202DD3"/>
    <w:rsid w:val="00206E7D"/>
    <w:rsid w:val="00217E14"/>
    <w:rsid w:val="00217EFD"/>
    <w:rsid w:val="00222134"/>
    <w:rsid w:val="0022233F"/>
    <w:rsid w:val="00222EE6"/>
    <w:rsid w:val="00226275"/>
    <w:rsid w:val="002354EE"/>
    <w:rsid w:val="00246564"/>
    <w:rsid w:val="00246A3B"/>
    <w:rsid w:val="00250FBF"/>
    <w:rsid w:val="00255404"/>
    <w:rsid w:val="0025594F"/>
    <w:rsid w:val="00270C5E"/>
    <w:rsid w:val="00290A03"/>
    <w:rsid w:val="0029159A"/>
    <w:rsid w:val="00291600"/>
    <w:rsid w:val="002A02F4"/>
    <w:rsid w:val="002A2431"/>
    <w:rsid w:val="002A59D3"/>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276BF"/>
    <w:rsid w:val="00330DD4"/>
    <w:rsid w:val="003345D2"/>
    <w:rsid w:val="003355AC"/>
    <w:rsid w:val="00343D6B"/>
    <w:rsid w:val="00346090"/>
    <w:rsid w:val="00347FB5"/>
    <w:rsid w:val="00351E4B"/>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6749B"/>
    <w:rsid w:val="0048608C"/>
    <w:rsid w:val="00496E57"/>
    <w:rsid w:val="004B3E10"/>
    <w:rsid w:val="004C0F5D"/>
    <w:rsid w:val="004C2B30"/>
    <w:rsid w:val="004C375A"/>
    <w:rsid w:val="004C4954"/>
    <w:rsid w:val="004C5767"/>
    <w:rsid w:val="004D0080"/>
    <w:rsid w:val="004D5322"/>
    <w:rsid w:val="004D78B0"/>
    <w:rsid w:val="004E04B1"/>
    <w:rsid w:val="004E611F"/>
    <w:rsid w:val="004F2A79"/>
    <w:rsid w:val="004F4D37"/>
    <w:rsid w:val="004F7FEA"/>
    <w:rsid w:val="00501A14"/>
    <w:rsid w:val="00501DE3"/>
    <w:rsid w:val="005058CB"/>
    <w:rsid w:val="0051044D"/>
    <w:rsid w:val="005139E4"/>
    <w:rsid w:val="00514C8A"/>
    <w:rsid w:val="00515075"/>
    <w:rsid w:val="00516D12"/>
    <w:rsid w:val="00520FE9"/>
    <w:rsid w:val="005233E7"/>
    <w:rsid w:val="00523F97"/>
    <w:rsid w:val="00526C8D"/>
    <w:rsid w:val="005328B2"/>
    <w:rsid w:val="00535BD5"/>
    <w:rsid w:val="00540977"/>
    <w:rsid w:val="00546F90"/>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5F6DD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3A3"/>
    <w:rsid w:val="00677732"/>
    <w:rsid w:val="00677C65"/>
    <w:rsid w:val="00693152"/>
    <w:rsid w:val="00694FAE"/>
    <w:rsid w:val="00696E3A"/>
    <w:rsid w:val="006A0834"/>
    <w:rsid w:val="006A4BBD"/>
    <w:rsid w:val="006A52F1"/>
    <w:rsid w:val="006B561D"/>
    <w:rsid w:val="006B6D5D"/>
    <w:rsid w:val="006D2330"/>
    <w:rsid w:val="006D4731"/>
    <w:rsid w:val="006E0F8B"/>
    <w:rsid w:val="006E12F7"/>
    <w:rsid w:val="006E29D7"/>
    <w:rsid w:val="006F5E65"/>
    <w:rsid w:val="007068A4"/>
    <w:rsid w:val="00706D67"/>
    <w:rsid w:val="00713052"/>
    <w:rsid w:val="00721367"/>
    <w:rsid w:val="007231FA"/>
    <w:rsid w:val="00732C67"/>
    <w:rsid w:val="00734418"/>
    <w:rsid w:val="007422A1"/>
    <w:rsid w:val="00757080"/>
    <w:rsid w:val="00757826"/>
    <w:rsid w:val="00762B13"/>
    <w:rsid w:val="007632B7"/>
    <w:rsid w:val="0076382F"/>
    <w:rsid w:val="00765768"/>
    <w:rsid w:val="00765D10"/>
    <w:rsid w:val="00766AC8"/>
    <w:rsid w:val="00767486"/>
    <w:rsid w:val="0077070E"/>
    <w:rsid w:val="0077296A"/>
    <w:rsid w:val="007773E8"/>
    <w:rsid w:val="00777CA4"/>
    <w:rsid w:val="00792DF0"/>
    <w:rsid w:val="0079438F"/>
    <w:rsid w:val="007A3034"/>
    <w:rsid w:val="007A43F8"/>
    <w:rsid w:val="007A527E"/>
    <w:rsid w:val="007A53E7"/>
    <w:rsid w:val="007A78F7"/>
    <w:rsid w:val="007B3333"/>
    <w:rsid w:val="007B379F"/>
    <w:rsid w:val="007B37D6"/>
    <w:rsid w:val="007B5D30"/>
    <w:rsid w:val="007D16D1"/>
    <w:rsid w:val="007D2920"/>
    <w:rsid w:val="007D42DD"/>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7D2D"/>
    <w:rsid w:val="008F44C0"/>
    <w:rsid w:val="008F4841"/>
    <w:rsid w:val="008F5999"/>
    <w:rsid w:val="00903AD6"/>
    <w:rsid w:val="00904D7A"/>
    <w:rsid w:val="00915332"/>
    <w:rsid w:val="00915FEB"/>
    <w:rsid w:val="009204BB"/>
    <w:rsid w:val="00935918"/>
    <w:rsid w:val="00935EC3"/>
    <w:rsid w:val="00951097"/>
    <w:rsid w:val="00952592"/>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145C"/>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64B9"/>
    <w:rsid w:val="00C07A7B"/>
    <w:rsid w:val="00C1018C"/>
    <w:rsid w:val="00C1150E"/>
    <w:rsid w:val="00C14D52"/>
    <w:rsid w:val="00C2586C"/>
    <w:rsid w:val="00C26001"/>
    <w:rsid w:val="00C34E72"/>
    <w:rsid w:val="00C3693E"/>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40F9E"/>
    <w:rsid w:val="00D42DA3"/>
    <w:rsid w:val="00D4546D"/>
    <w:rsid w:val="00D47996"/>
    <w:rsid w:val="00D50C35"/>
    <w:rsid w:val="00D61118"/>
    <w:rsid w:val="00D614F1"/>
    <w:rsid w:val="00D70D50"/>
    <w:rsid w:val="00D71917"/>
    <w:rsid w:val="00D85CCF"/>
    <w:rsid w:val="00D95E68"/>
    <w:rsid w:val="00DA3A0F"/>
    <w:rsid w:val="00DA4E62"/>
    <w:rsid w:val="00DA6990"/>
    <w:rsid w:val="00DA6CF5"/>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5838"/>
    <w:rsid w:val="00E873A5"/>
    <w:rsid w:val="00E90D11"/>
    <w:rsid w:val="00E915E5"/>
    <w:rsid w:val="00EB0367"/>
    <w:rsid w:val="00EB4FB9"/>
    <w:rsid w:val="00EB5BC8"/>
    <w:rsid w:val="00EC2738"/>
    <w:rsid w:val="00ED6D29"/>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77C47"/>
    <w:rsid w:val="00F87CCE"/>
    <w:rsid w:val="00F903BE"/>
    <w:rsid w:val="00F92868"/>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CommentTextChar">
    <w:name w:val="Comment Text Char"/>
    <w:basedOn w:val="DefaultParagraphFont"/>
    <w:link w:val="CommentText"/>
    <w:semiHidden/>
    <w:rsid w:val="003276B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C8838FE-4303-4140-8A4C-128B2CBC3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Xolremdi_WEB_Proposal</dc:title>
  <dc:subject/>
  <dc:creator>DMS</dc:creator>
  <cp:keywords/>
  <cp:lastModifiedBy>Heriford, Katherine</cp:lastModifiedBy>
  <cp:revision>2</cp:revision>
  <cp:lastPrinted>2018-10-31T18:17:00Z</cp:lastPrinted>
  <dcterms:created xsi:type="dcterms:W3CDTF">2026-02-19T13:39:00Z</dcterms:created>
  <dcterms:modified xsi:type="dcterms:W3CDTF">2026-02-19T13:39:00Z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