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CEF9763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proofErr w:type="spellStart"/>
      <w:r w:rsidR="00EC0891" w:rsidRPr="00EC0891">
        <w:rPr>
          <w:b w:val="0"/>
        </w:rPr>
        <w:t>Auvelity</w:t>
      </w:r>
      <w:proofErr w:type="spellEnd"/>
      <w:r w:rsidR="00EC0891" w:rsidRPr="00EC0891">
        <w:rPr>
          <w:b w:val="0"/>
        </w:rPr>
        <w:t xml:space="preserve"> Clinical Edit</w:t>
      </w:r>
    </w:p>
    <w:p w14:paraId="7AD7FFCE" w14:textId="1F7DA00B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400A22" w:rsidRPr="00400A22">
        <w:rPr>
          <w:b w:val="0"/>
        </w:rPr>
        <w:t>April 25, 2024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25B6F45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400A22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1B01BCED" w14:textId="77777777" w:rsidR="006C28F0" w:rsidRDefault="006C28F0" w:rsidP="00696E3A">
      <w:r w:rsidRPr="006C28F0">
        <w:rPr>
          <w:b/>
          <w:bCs/>
        </w:rPr>
        <w:t>Purpose:</w:t>
      </w:r>
      <w:r>
        <w:rPr>
          <w:b/>
          <w:bCs/>
        </w:rPr>
        <w:t xml:space="preserve"> </w:t>
      </w:r>
      <w:r w:rsidRPr="006C28F0">
        <w:t xml:space="preserve">Ensure appropriate utilization and control of </w:t>
      </w:r>
      <w:proofErr w:type="spellStart"/>
      <w:r w:rsidRPr="006C28F0">
        <w:t>Auvelity</w:t>
      </w:r>
      <w:proofErr w:type="spellEnd"/>
      <w:r w:rsidRPr="00ED0441">
        <w:rPr>
          <w:vertAlign w:val="superscript"/>
        </w:rPr>
        <w:t>®</w:t>
      </w:r>
      <w:r w:rsidRPr="006C28F0">
        <w:t xml:space="preserve"> (dextromethorphan hydrobromide and bupropion hydrochloride).</w:t>
      </w:r>
    </w:p>
    <w:p w14:paraId="2320C114" w14:textId="7B12CAF9" w:rsidR="00E23EC0" w:rsidRPr="002C2C41" w:rsidRDefault="00E23EC0" w:rsidP="00696E3A">
      <w:pPr>
        <w:rPr>
          <w:rFonts w:cs="Arial"/>
          <w:szCs w:val="20"/>
        </w:rPr>
      </w:pPr>
      <w:r w:rsidRPr="006C28F0">
        <w:tab/>
      </w:r>
    </w:p>
    <w:p w14:paraId="1585950E" w14:textId="44CB2F64" w:rsidR="00191316" w:rsidRPr="002C1A02" w:rsidRDefault="00E23EC0" w:rsidP="00191316">
      <w:pPr>
        <w:rPr>
          <w:b/>
          <w:bCs/>
        </w:rPr>
      </w:pPr>
      <w:r w:rsidRPr="00696E3A">
        <w:rPr>
          <w:b/>
          <w:bCs/>
        </w:rPr>
        <w:t>Why Issue Selected:</w:t>
      </w:r>
      <w:r w:rsidR="002C1A02">
        <w:rPr>
          <w:b/>
          <w:bCs/>
        </w:rPr>
        <w:t xml:space="preserve"> </w:t>
      </w:r>
      <w:r w:rsidR="00191316" w:rsidRPr="00191316">
        <w:t xml:space="preserve">In August 2022, the FDA approved </w:t>
      </w:r>
      <w:proofErr w:type="spellStart"/>
      <w:r w:rsidR="00191316" w:rsidRPr="00191316">
        <w:t>Auvelity</w:t>
      </w:r>
      <w:proofErr w:type="spellEnd"/>
      <w:r w:rsidR="00191316" w:rsidRPr="00ED0441">
        <w:rPr>
          <w:vertAlign w:val="superscript"/>
        </w:rPr>
        <w:t>®</w:t>
      </w:r>
      <w:r w:rsidR="00191316" w:rsidRPr="00191316">
        <w:t xml:space="preserve"> (dextromethorphan hydrobromide and bupropion hydrochloride) for the treatment of major depressive disorder (MDD) in adults.  Dextromethorphan hydrobromide, found in many over-the-counter cough suppressants, is a non-competitive NMDA receptor antagonist and sigma-1 receptor agonist.</w:t>
      </w:r>
      <w:r w:rsidR="00FB06AE">
        <w:t xml:space="preserve"> </w:t>
      </w:r>
      <w:r w:rsidR="00191316" w:rsidRPr="00191316">
        <w:t>Bupropion hydrochloride, currently FDA approved for MDD, is a norepinephrine and dopamine reuptake inhibitor and CYP2D6 inhibitor.</w:t>
      </w:r>
      <w:r w:rsidR="00FB06AE">
        <w:t xml:space="preserve"> </w:t>
      </w:r>
      <w:r w:rsidR="00191316" w:rsidRPr="00191316">
        <w:t xml:space="preserve">In combination, bupropion inhibits the metabolism of dextromethorphan by CYP2D6, thus increasing the serum levels and clinical effect of dextromethorphan in MDD. The dose of bupropion in </w:t>
      </w:r>
      <w:proofErr w:type="spellStart"/>
      <w:r w:rsidR="00191316" w:rsidRPr="00191316">
        <w:t>Auvelity</w:t>
      </w:r>
      <w:proofErr w:type="spellEnd"/>
      <w:r w:rsidR="00191316" w:rsidRPr="00191316">
        <w:t xml:space="preserve"> is subtherapeutic for MDD and is utilized solely to increase dextromethorphan levels.</w:t>
      </w:r>
      <w:r w:rsidR="00FB06AE">
        <w:t xml:space="preserve"> </w:t>
      </w:r>
      <w:r w:rsidR="00191316" w:rsidRPr="00191316">
        <w:t>Common recommended agents for initial treatment of major depressive disorder include generically available selective serotonin reuptake inhibitors (SSRIs), serotonergic noradrenergic reuptake inhibitors (SNRIs), bupropion, and mirtazapine.</w:t>
      </w:r>
    </w:p>
    <w:p w14:paraId="40B3E76B" w14:textId="77777777" w:rsidR="00191316" w:rsidRPr="00191316" w:rsidRDefault="00191316" w:rsidP="00191316"/>
    <w:p w14:paraId="3A9BE506" w14:textId="50C1C997" w:rsidR="00E23EC0" w:rsidRPr="00191316" w:rsidRDefault="00191316" w:rsidP="00191316">
      <w:r w:rsidRPr="00191316">
        <w:t xml:space="preserve">Due to the high cost and specific approved indication, MO HealthNet will impose clinical criteria to ensure appropriate utilization of </w:t>
      </w:r>
      <w:proofErr w:type="spellStart"/>
      <w:r w:rsidRPr="00191316">
        <w:t>Auvelity</w:t>
      </w:r>
      <w:proofErr w:type="spellEnd"/>
      <w:r w:rsidRPr="00191316">
        <w:t>.</w:t>
      </w:r>
    </w:p>
    <w:p w14:paraId="7ACECC9F" w14:textId="77777777" w:rsidR="00B56DCC" w:rsidRDefault="00B56DCC" w:rsidP="00696E3A"/>
    <w:p w14:paraId="3366F09C" w14:textId="565ED911" w:rsidR="00D02EF3" w:rsidRPr="00AD17B7" w:rsidRDefault="003D4704" w:rsidP="000A0C4D">
      <w:pPr>
        <w:jc w:val="center"/>
      </w:pPr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Style w:val="TableGrid"/>
        <w:tblpPr w:leftFromText="180" w:rightFromText="180" w:vertAnchor="text" w:horzAnchor="margin" w:tblpY="99"/>
        <w:tblW w:w="9589" w:type="dxa"/>
        <w:tblLook w:val="04A0" w:firstRow="1" w:lastRow="0" w:firstColumn="1" w:lastColumn="0" w:noHBand="0" w:noVBand="1"/>
      </w:tblPr>
      <w:tblGrid>
        <w:gridCol w:w="2749"/>
        <w:gridCol w:w="1080"/>
        <w:gridCol w:w="1170"/>
        <w:gridCol w:w="2160"/>
        <w:gridCol w:w="2430"/>
      </w:tblGrid>
      <w:tr w:rsidR="000A0C4D" w14:paraId="725EB871" w14:textId="77777777" w:rsidTr="000A0C4D">
        <w:tc>
          <w:tcPr>
            <w:tcW w:w="2749" w:type="dxa"/>
            <w:shd w:val="clear" w:color="auto" w:fill="FABF8F" w:themeFill="accent6" w:themeFillTint="99"/>
            <w:vAlign w:val="center"/>
          </w:tcPr>
          <w:p w14:paraId="77DBA4AD" w14:textId="77777777" w:rsidR="000A0C4D" w:rsidRPr="000A0C4D" w:rsidRDefault="000A0C4D" w:rsidP="000A0C4D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080" w:type="dxa"/>
            <w:shd w:val="clear" w:color="auto" w:fill="FABF8F" w:themeFill="accent6" w:themeFillTint="99"/>
            <w:vAlign w:val="center"/>
          </w:tcPr>
          <w:p w14:paraId="40497DD4" w14:textId="77777777" w:rsidR="000A0C4D" w:rsidRPr="000A0C4D" w:rsidRDefault="000A0C4D" w:rsidP="000A0C4D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170" w:type="dxa"/>
            <w:shd w:val="clear" w:color="auto" w:fill="FABF8F" w:themeFill="accent6" w:themeFillTint="99"/>
            <w:vAlign w:val="center"/>
          </w:tcPr>
          <w:p w14:paraId="5E6D06F4" w14:textId="77777777" w:rsidR="000A0C4D" w:rsidRPr="000A0C4D" w:rsidRDefault="000A0C4D" w:rsidP="000A0C4D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160" w:type="dxa"/>
            <w:shd w:val="clear" w:color="auto" w:fill="FABF8F" w:themeFill="accent6" w:themeFillTint="99"/>
            <w:vAlign w:val="center"/>
          </w:tcPr>
          <w:p w14:paraId="17B0AFC9" w14:textId="77777777" w:rsidR="000A0C4D" w:rsidRPr="000A0C4D" w:rsidRDefault="000A0C4D" w:rsidP="000A0C4D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0A0C4D">
              <w:rPr>
                <w:rFonts w:cs="Arial"/>
                <w:b/>
                <w:bCs/>
                <w:spacing w:val="-3"/>
                <w:szCs w:val="20"/>
              </w:rPr>
              <w:t>Avg Spend per Claim</w:t>
            </w:r>
          </w:p>
        </w:tc>
        <w:tc>
          <w:tcPr>
            <w:tcW w:w="2430" w:type="dxa"/>
            <w:shd w:val="clear" w:color="auto" w:fill="FABF8F" w:themeFill="accent6" w:themeFillTint="99"/>
          </w:tcPr>
          <w:p w14:paraId="70547022" w14:textId="77777777" w:rsidR="000A0C4D" w:rsidRPr="000A0C4D" w:rsidRDefault="000A0C4D" w:rsidP="000A0C4D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0A0C4D">
              <w:rPr>
                <w:rFonts w:cs="Arial"/>
                <w:b/>
                <w:bCs/>
                <w:spacing w:val="-3"/>
                <w:szCs w:val="20"/>
              </w:rPr>
              <w:t xml:space="preserve">Spend per Month of </w:t>
            </w:r>
            <w:r w:rsidRPr="000A0C4D">
              <w:rPr>
                <w:rFonts w:cs="Arial"/>
                <w:b/>
                <w:spacing w:val="-3"/>
                <w:szCs w:val="20"/>
              </w:rPr>
              <w:t>Treatment</w:t>
            </w:r>
            <w:r w:rsidRPr="000A0C4D">
              <w:rPr>
                <w:rFonts w:cs="Arial"/>
                <w:b/>
                <w:bCs/>
                <w:spacing w:val="-3"/>
                <w:szCs w:val="20"/>
              </w:rPr>
              <w:t xml:space="preserve"> (NADAC)</w:t>
            </w:r>
          </w:p>
        </w:tc>
      </w:tr>
      <w:tr w:rsidR="000A0C4D" w14:paraId="5C017446" w14:textId="77777777" w:rsidTr="000A0C4D">
        <w:tc>
          <w:tcPr>
            <w:tcW w:w="2749" w:type="dxa"/>
            <w:vAlign w:val="center"/>
          </w:tcPr>
          <w:p w14:paraId="36D6BD10" w14:textId="77777777" w:rsidR="000A0C4D" w:rsidRDefault="000A0C4D" w:rsidP="000A0C4D">
            <w:pPr>
              <w:jc w:val="center"/>
              <w:rPr>
                <w:rFonts w:cs="Arial"/>
                <w:szCs w:val="20"/>
              </w:rPr>
            </w:pPr>
            <w:r w:rsidRPr="002E6661">
              <w:rPr>
                <w:rFonts w:cs="Arial"/>
              </w:rPr>
              <w:t>AUVELITY ER 45-105 MG TABLET</w:t>
            </w:r>
          </w:p>
        </w:tc>
        <w:tc>
          <w:tcPr>
            <w:tcW w:w="1080" w:type="dxa"/>
            <w:vAlign w:val="center"/>
          </w:tcPr>
          <w:p w14:paraId="671FEBF2" w14:textId="77777777" w:rsidR="000A0C4D" w:rsidRDefault="000A0C4D" w:rsidP="000A0C4D">
            <w:pPr>
              <w:jc w:val="center"/>
              <w:rPr>
                <w:rFonts w:cs="Arial"/>
                <w:szCs w:val="20"/>
              </w:rPr>
            </w:pPr>
            <w:r w:rsidRPr="00F85B4C">
              <w:rPr>
                <w:rFonts w:cs="Arial"/>
              </w:rPr>
              <w:t>133</w:t>
            </w:r>
          </w:p>
        </w:tc>
        <w:tc>
          <w:tcPr>
            <w:tcW w:w="1170" w:type="dxa"/>
            <w:vAlign w:val="center"/>
          </w:tcPr>
          <w:p w14:paraId="4EAB9AA6" w14:textId="77777777" w:rsidR="000A0C4D" w:rsidRDefault="000A0C4D" w:rsidP="000A0C4D">
            <w:pPr>
              <w:jc w:val="center"/>
              <w:rPr>
                <w:rFonts w:cs="Arial"/>
                <w:szCs w:val="20"/>
              </w:rPr>
            </w:pPr>
            <w:r w:rsidRPr="00ED02EE">
              <w:rPr>
                <w:rFonts w:cs="Arial"/>
              </w:rPr>
              <w:t>578</w:t>
            </w:r>
          </w:p>
        </w:tc>
        <w:tc>
          <w:tcPr>
            <w:tcW w:w="2160" w:type="dxa"/>
            <w:vAlign w:val="center"/>
          </w:tcPr>
          <w:p w14:paraId="2858B630" w14:textId="77777777" w:rsidR="000A0C4D" w:rsidRDefault="000A0C4D" w:rsidP="000A0C4D">
            <w:pPr>
              <w:jc w:val="center"/>
              <w:rPr>
                <w:rFonts w:cs="Arial"/>
                <w:szCs w:val="20"/>
              </w:rPr>
            </w:pPr>
            <w:r w:rsidRPr="00ED02EE">
              <w:rPr>
                <w:rFonts w:cs="Arial"/>
              </w:rPr>
              <w:t>$221,212</w:t>
            </w:r>
          </w:p>
        </w:tc>
        <w:tc>
          <w:tcPr>
            <w:tcW w:w="2430" w:type="dxa"/>
            <w:vAlign w:val="center"/>
          </w:tcPr>
          <w:p w14:paraId="6E5207C8" w14:textId="77777777" w:rsidR="000A0C4D" w:rsidRDefault="000A0C4D" w:rsidP="000A0C4D">
            <w:pPr>
              <w:jc w:val="center"/>
              <w:rPr>
                <w:rFonts w:cs="Arial"/>
                <w:szCs w:val="20"/>
              </w:rPr>
            </w:pPr>
            <w:r w:rsidRPr="00DD3E44">
              <w:rPr>
                <w:rFonts w:cs="Arial"/>
              </w:rPr>
              <w:t>$1,125.40</w:t>
            </w:r>
          </w:p>
        </w:tc>
      </w:tr>
    </w:tbl>
    <w:p w14:paraId="5571F20E" w14:textId="77777777" w:rsidR="0041381B" w:rsidRDefault="0041381B" w:rsidP="003D4704">
      <w:pPr>
        <w:rPr>
          <w:rFonts w:cs="Arial"/>
          <w:szCs w:val="20"/>
        </w:rPr>
      </w:pPr>
    </w:p>
    <w:p w14:paraId="2591658F" w14:textId="77777777" w:rsidR="000A0C4D" w:rsidRDefault="000A0C4D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3AD4B1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CF38ED" w:rsidRPr="00CF38ED">
        <w:t>Auvelity</w:t>
      </w:r>
      <w:proofErr w:type="spellEnd"/>
      <w:r w:rsidR="00CF38ED" w:rsidRPr="00CD60D7">
        <w:rPr>
          <w:vertAlign w:val="superscript"/>
        </w:rPr>
        <w:t>®</w:t>
      </w:r>
      <w:r w:rsidR="00CF38ED" w:rsidRPr="00CF38ED">
        <w:t xml:space="preserve"> (dextromethorphan hydrobromide and bupropion hydrochloride)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1FE64CA5" w14:textId="77777777" w:rsidR="00F40D37" w:rsidRPr="00F40D37" w:rsidRDefault="00F40D37" w:rsidP="00F40D37">
      <w:pPr>
        <w:rPr>
          <w:rFonts w:cs="Arial"/>
          <w:szCs w:val="20"/>
          <w:u w:val="single"/>
        </w:rPr>
      </w:pPr>
      <w:r w:rsidRPr="00F40D37">
        <w:rPr>
          <w:rFonts w:cs="Arial"/>
          <w:szCs w:val="20"/>
          <w:u w:val="single"/>
        </w:rPr>
        <w:t>Initial Therapy</w:t>
      </w:r>
    </w:p>
    <w:p w14:paraId="6117182D" w14:textId="77777777" w:rsidR="00F40D37" w:rsidRPr="00F40D37" w:rsidRDefault="00F40D37" w:rsidP="00F40D37">
      <w:pPr>
        <w:numPr>
          <w:ilvl w:val="0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 xml:space="preserve">Must meet </w:t>
      </w:r>
      <w:proofErr w:type="gramStart"/>
      <w:r w:rsidRPr="00F40D37">
        <w:rPr>
          <w:rFonts w:cs="Arial"/>
          <w:szCs w:val="20"/>
        </w:rPr>
        <w:t>all of</w:t>
      </w:r>
      <w:proofErr w:type="gramEnd"/>
      <w:r w:rsidRPr="00F40D37">
        <w:rPr>
          <w:rFonts w:cs="Arial"/>
          <w:szCs w:val="20"/>
        </w:rPr>
        <w:t xml:space="preserve"> the following:</w:t>
      </w:r>
    </w:p>
    <w:p w14:paraId="4E076611" w14:textId="77777777" w:rsidR="00F40D37" w:rsidRPr="00F40D37" w:rsidRDefault="00F40D37" w:rsidP="00F40D37">
      <w:pPr>
        <w:numPr>
          <w:ilvl w:val="1"/>
          <w:numId w:val="16"/>
        </w:numPr>
        <w:tabs>
          <w:tab w:val="left" w:pos="990"/>
        </w:tabs>
        <w:rPr>
          <w:rFonts w:cs="Arial"/>
          <w:szCs w:val="20"/>
        </w:rPr>
      </w:pPr>
      <w:r w:rsidRPr="00F40D37">
        <w:rPr>
          <w:rFonts w:cs="Arial"/>
          <w:szCs w:val="20"/>
        </w:rPr>
        <w:t xml:space="preserve">Participant is 18 years or </w:t>
      </w:r>
      <w:proofErr w:type="gramStart"/>
      <w:r w:rsidRPr="00F40D37">
        <w:rPr>
          <w:rFonts w:cs="Arial"/>
          <w:szCs w:val="20"/>
        </w:rPr>
        <w:t>older;</w:t>
      </w:r>
      <w:proofErr w:type="gramEnd"/>
      <w:r w:rsidRPr="00F40D37">
        <w:rPr>
          <w:rFonts w:cs="Arial"/>
          <w:szCs w:val="20"/>
        </w:rPr>
        <w:t xml:space="preserve"> </w:t>
      </w:r>
    </w:p>
    <w:p w14:paraId="0CE36D5A" w14:textId="77777777" w:rsidR="00F40D37" w:rsidRPr="00F40D37" w:rsidRDefault="00F40D37" w:rsidP="00F40D37">
      <w:pPr>
        <w:numPr>
          <w:ilvl w:val="1"/>
          <w:numId w:val="16"/>
        </w:numPr>
        <w:tabs>
          <w:tab w:val="left" w:pos="990"/>
        </w:tabs>
        <w:rPr>
          <w:rFonts w:cs="Arial"/>
          <w:szCs w:val="20"/>
        </w:rPr>
      </w:pPr>
      <w:r w:rsidRPr="00F40D37">
        <w:rPr>
          <w:rFonts w:cs="Arial"/>
          <w:szCs w:val="20"/>
        </w:rPr>
        <w:t xml:space="preserve">Documented diagnosis of major depressive </w:t>
      </w:r>
      <w:proofErr w:type="gramStart"/>
      <w:r w:rsidRPr="00F40D37">
        <w:rPr>
          <w:rFonts w:cs="Arial"/>
          <w:szCs w:val="20"/>
        </w:rPr>
        <w:t>disorder;</w:t>
      </w:r>
      <w:proofErr w:type="gramEnd"/>
    </w:p>
    <w:p w14:paraId="0BE6BAA3" w14:textId="77777777" w:rsidR="00F40D37" w:rsidRPr="00F40D37" w:rsidRDefault="00F40D37" w:rsidP="00F40D37">
      <w:pPr>
        <w:numPr>
          <w:ilvl w:val="1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lastRenderedPageBreak/>
        <w:t xml:space="preserve">Documentation of failure to achieve therapeutic outcomes with bupropion for at least 4 weeks in duration and titrated to recommended dosing; </w:t>
      </w:r>
      <w:r w:rsidRPr="00F40D37">
        <w:rPr>
          <w:rFonts w:cs="Arial"/>
          <w:b/>
          <w:bCs/>
          <w:szCs w:val="20"/>
        </w:rPr>
        <w:t>AND</w:t>
      </w:r>
    </w:p>
    <w:p w14:paraId="2D92C7BF" w14:textId="77777777" w:rsidR="00F40D37" w:rsidRPr="00F40D37" w:rsidRDefault="00F40D37" w:rsidP="00F40D37">
      <w:pPr>
        <w:numPr>
          <w:ilvl w:val="1"/>
          <w:numId w:val="16"/>
        </w:numPr>
        <w:rPr>
          <w:rFonts w:cs="Arial"/>
          <w:b/>
          <w:bCs/>
          <w:color w:val="002060"/>
          <w:szCs w:val="20"/>
        </w:rPr>
      </w:pPr>
      <w:r w:rsidRPr="00F40D37">
        <w:rPr>
          <w:rFonts w:cs="Arial"/>
          <w:szCs w:val="20"/>
        </w:rPr>
        <w:t>Documentation of failure to achieve therapeutic outcomes with at least 3 agents approved for major depressive disorder for at least 4 weeks in duration each and titrated to recommended dosing</w:t>
      </w:r>
      <w:r w:rsidRPr="00F40D37">
        <w:rPr>
          <w:rFonts w:cs="Arial"/>
          <w:b/>
          <w:bCs/>
          <w:color w:val="002060"/>
          <w:szCs w:val="20"/>
        </w:rPr>
        <w:t xml:space="preserve">. </w:t>
      </w:r>
      <w:r w:rsidRPr="00F40D37">
        <w:rPr>
          <w:rFonts w:cs="Arial"/>
          <w:szCs w:val="20"/>
        </w:rPr>
        <w:t>The agents should include 1 SSRI, 1 SNRI, and 1 of the following: mirtazapine, trazodone, vilazodone, or Trintellix.</w:t>
      </w:r>
    </w:p>
    <w:p w14:paraId="7305BDA1" w14:textId="77777777" w:rsidR="00F40D37" w:rsidRPr="00F40D37" w:rsidRDefault="00F40D37" w:rsidP="00F40D37">
      <w:pPr>
        <w:numPr>
          <w:ilvl w:val="1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>Initial approval period: 3 months</w:t>
      </w:r>
    </w:p>
    <w:p w14:paraId="3E48C220" w14:textId="77777777" w:rsidR="00F40D37" w:rsidRPr="00F40D37" w:rsidRDefault="00F40D37" w:rsidP="00F40D37">
      <w:pPr>
        <w:rPr>
          <w:rFonts w:cs="Arial"/>
          <w:szCs w:val="20"/>
        </w:rPr>
      </w:pPr>
    </w:p>
    <w:p w14:paraId="084C0A30" w14:textId="77777777" w:rsidR="00F40D37" w:rsidRPr="00F40D37" w:rsidRDefault="00F40D37" w:rsidP="00F40D37">
      <w:pPr>
        <w:rPr>
          <w:rFonts w:cs="Arial"/>
          <w:szCs w:val="20"/>
          <w:u w:val="single"/>
        </w:rPr>
      </w:pPr>
      <w:r w:rsidRPr="00F40D37">
        <w:rPr>
          <w:rFonts w:cs="Arial"/>
          <w:szCs w:val="20"/>
          <w:u w:val="single"/>
        </w:rPr>
        <w:t>Continuation of Therapy:</w:t>
      </w:r>
    </w:p>
    <w:p w14:paraId="682F8EA1" w14:textId="77777777" w:rsidR="00F40D37" w:rsidRPr="00F40D37" w:rsidRDefault="00F40D37" w:rsidP="00F40D37">
      <w:pPr>
        <w:numPr>
          <w:ilvl w:val="0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 xml:space="preserve">Must meet </w:t>
      </w:r>
      <w:proofErr w:type="gramStart"/>
      <w:r w:rsidRPr="00F40D37">
        <w:rPr>
          <w:rFonts w:cs="Arial"/>
          <w:szCs w:val="20"/>
        </w:rPr>
        <w:t>all of</w:t>
      </w:r>
      <w:proofErr w:type="gramEnd"/>
      <w:r w:rsidRPr="00F40D37">
        <w:rPr>
          <w:rFonts w:cs="Arial"/>
          <w:szCs w:val="20"/>
        </w:rPr>
        <w:t xml:space="preserve"> the following:</w:t>
      </w:r>
    </w:p>
    <w:p w14:paraId="037FA35D" w14:textId="77777777" w:rsidR="00F40D37" w:rsidRPr="00F40D37" w:rsidRDefault="00F40D37" w:rsidP="00F40D37">
      <w:pPr>
        <w:numPr>
          <w:ilvl w:val="1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 xml:space="preserve">Documented compliance to therapy (90/120 days); </w:t>
      </w:r>
      <w:r w:rsidRPr="00F40D37">
        <w:rPr>
          <w:rFonts w:cs="Arial"/>
          <w:b/>
          <w:szCs w:val="20"/>
        </w:rPr>
        <w:t>AND</w:t>
      </w:r>
    </w:p>
    <w:p w14:paraId="52AAD756" w14:textId="77777777" w:rsidR="00F40D37" w:rsidRDefault="00F40D37" w:rsidP="00F40D37">
      <w:pPr>
        <w:numPr>
          <w:ilvl w:val="1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>Prescriber attestation of benefit of therapy.</w:t>
      </w:r>
    </w:p>
    <w:p w14:paraId="51A22ABD" w14:textId="77777777" w:rsidR="00F40D37" w:rsidRPr="00F40D37" w:rsidRDefault="00F40D37" w:rsidP="00F40D37">
      <w:pPr>
        <w:ind w:left="720"/>
        <w:rPr>
          <w:rFonts w:cs="Arial"/>
          <w:szCs w:val="20"/>
        </w:rPr>
      </w:pPr>
    </w:p>
    <w:p w14:paraId="7F13F30D" w14:textId="77777777" w:rsidR="00F40D37" w:rsidRPr="00F40D37" w:rsidRDefault="00F40D37" w:rsidP="00F40D37">
      <w:pPr>
        <w:numPr>
          <w:ilvl w:val="0"/>
          <w:numId w:val="16"/>
        </w:numPr>
        <w:rPr>
          <w:rFonts w:cs="Arial"/>
          <w:szCs w:val="20"/>
        </w:rPr>
      </w:pPr>
      <w:r w:rsidRPr="00F40D37">
        <w:rPr>
          <w:rFonts w:cs="Arial"/>
          <w:szCs w:val="20"/>
        </w:rPr>
        <w:t>Continuation approval period: 1 year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0C5EBEF" w14:textId="77777777" w:rsidR="00216A96" w:rsidRPr="00216A96" w:rsidRDefault="00216A96" w:rsidP="00216A96">
      <w:pPr>
        <w:numPr>
          <w:ilvl w:val="0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Therapy will deny with presence of one of the following:</w:t>
      </w:r>
    </w:p>
    <w:p w14:paraId="43F8E1CD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Any approval criteria are not met;</w:t>
      </w:r>
    </w:p>
    <w:p w14:paraId="3DFB553C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Concurrent therapy with other bupropion or dextromethophan agents in the past 45 days;</w:t>
      </w:r>
    </w:p>
    <w:p w14:paraId="6E01A2FB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Concurrent therapy with MAOI in the past 45 days;</w:t>
      </w:r>
    </w:p>
    <w:p w14:paraId="4FD65C43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Documented diagnosis of seizures, bulimia, or anorexia nervosa;</w:t>
      </w:r>
    </w:p>
    <w:p w14:paraId="6D9E5186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Documented adverse reaction to other bupropion or dextromethophan agents;</w:t>
      </w:r>
    </w:p>
    <w:p w14:paraId="6DAA840D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Participant is currently pregnant;</w:t>
      </w:r>
    </w:p>
    <w:p w14:paraId="4198E906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 xml:space="preserve">Documented diagnosis of severe renal or hepatic impairment; </w:t>
      </w:r>
      <w:r w:rsidRPr="00216A96">
        <w:rPr>
          <w:rFonts w:cs="Arial"/>
          <w:b/>
          <w:noProof/>
          <w:szCs w:val="20"/>
        </w:rPr>
        <w:t>OR</w:t>
      </w:r>
    </w:p>
    <w:p w14:paraId="2230603A" w14:textId="77777777" w:rsidR="00216A96" w:rsidRPr="00216A96" w:rsidRDefault="00216A96" w:rsidP="00216A96">
      <w:pPr>
        <w:numPr>
          <w:ilvl w:val="1"/>
          <w:numId w:val="16"/>
        </w:numPr>
        <w:contextualSpacing/>
        <w:rPr>
          <w:rFonts w:cs="Arial"/>
          <w:noProof/>
          <w:szCs w:val="20"/>
        </w:rPr>
      </w:pPr>
      <w:r w:rsidRPr="00216A96">
        <w:rPr>
          <w:rFonts w:cs="Arial"/>
          <w:noProof/>
          <w:szCs w:val="20"/>
        </w:rPr>
        <w:t>Claim exceeds maximum dosing limitations:</w:t>
      </w:r>
    </w:p>
    <w:tbl>
      <w:tblPr>
        <w:tblW w:w="90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30"/>
        <w:gridCol w:w="2705"/>
      </w:tblGrid>
      <w:tr w:rsidR="00216A96" w:rsidRPr="00216A96" w14:paraId="7565F329" w14:textId="77777777" w:rsidTr="009E097E">
        <w:trPr>
          <w:jc w:val="center"/>
        </w:trPr>
        <w:tc>
          <w:tcPr>
            <w:tcW w:w="3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E84AC4" w14:textId="77777777" w:rsidR="00216A96" w:rsidRPr="00216A96" w:rsidRDefault="00216A96" w:rsidP="00216A96">
            <w:pPr>
              <w:spacing w:line="252" w:lineRule="auto"/>
              <w:rPr>
                <w:rFonts w:cs="Arial"/>
                <w:szCs w:val="20"/>
              </w:rPr>
            </w:pPr>
            <w:r w:rsidRPr="00216A96">
              <w:rPr>
                <w:rFonts w:cs="Arial"/>
                <w:b/>
                <w:bCs/>
                <w:color w:val="000000"/>
                <w:szCs w:val="20"/>
              </w:rPr>
              <w:t>Drug Description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915CC" w14:textId="77777777" w:rsidR="00216A96" w:rsidRPr="00216A96" w:rsidRDefault="00216A96" w:rsidP="00216A96">
            <w:pPr>
              <w:spacing w:line="252" w:lineRule="auto"/>
              <w:rPr>
                <w:rFonts w:cs="Arial"/>
                <w:szCs w:val="20"/>
                <w14:ligatures w14:val="standardContextual"/>
              </w:rPr>
            </w:pPr>
            <w:r w:rsidRPr="00216A96">
              <w:rPr>
                <w:rFonts w:cs="Arial"/>
                <w:b/>
                <w:bCs/>
                <w:color w:val="000000"/>
                <w:szCs w:val="20"/>
              </w:rPr>
              <w:t>Generic Equivalent</w:t>
            </w:r>
          </w:p>
        </w:tc>
        <w:tc>
          <w:tcPr>
            <w:tcW w:w="2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0FB8" w14:textId="77777777" w:rsidR="00216A96" w:rsidRPr="00216A96" w:rsidRDefault="00216A96" w:rsidP="00216A96">
            <w:pPr>
              <w:spacing w:line="252" w:lineRule="auto"/>
              <w:rPr>
                <w:rFonts w:cs="Arial"/>
                <w:b/>
                <w:bCs/>
                <w:szCs w:val="20"/>
              </w:rPr>
            </w:pPr>
            <w:r w:rsidRPr="00216A96">
              <w:rPr>
                <w:rFonts w:cs="Arial"/>
                <w:b/>
                <w:bCs/>
                <w:color w:val="000000"/>
                <w:szCs w:val="20"/>
              </w:rPr>
              <w:t>Max Dosing Limitations</w:t>
            </w:r>
          </w:p>
        </w:tc>
      </w:tr>
      <w:tr w:rsidR="00216A96" w:rsidRPr="00216A96" w14:paraId="57CCCB9A" w14:textId="77777777" w:rsidTr="009E097E">
        <w:trPr>
          <w:jc w:val="center"/>
        </w:trPr>
        <w:tc>
          <w:tcPr>
            <w:tcW w:w="3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E6CB2" w14:textId="77777777" w:rsidR="00216A96" w:rsidRPr="00216A96" w:rsidRDefault="00216A96" w:rsidP="00216A96">
            <w:pPr>
              <w:spacing w:line="252" w:lineRule="auto"/>
              <w:rPr>
                <w:rFonts w:cs="Arial"/>
                <w:caps/>
                <w:szCs w:val="20"/>
              </w:rPr>
            </w:pPr>
            <w:r w:rsidRPr="00216A96">
              <w:rPr>
                <w:rFonts w:cs="Arial"/>
                <w:szCs w:val="20"/>
              </w:rPr>
              <w:t>AUVELITY ER 45-105 MG TAB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CCBCC" w14:textId="77777777" w:rsidR="00216A96" w:rsidRPr="00216A96" w:rsidRDefault="00216A96" w:rsidP="00216A96">
            <w:pPr>
              <w:spacing w:line="252" w:lineRule="auto"/>
              <w:rPr>
                <w:rFonts w:cs="Arial"/>
                <w:caps/>
                <w:szCs w:val="20"/>
              </w:rPr>
            </w:pPr>
            <w:r w:rsidRPr="00216A96">
              <w:rPr>
                <w:rFonts w:cs="Arial"/>
                <w:szCs w:val="20"/>
              </w:rPr>
              <w:t>dextromethorphan HBr/ bupropion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31080" w14:textId="77777777" w:rsidR="00216A96" w:rsidRPr="00216A96" w:rsidRDefault="00216A96" w:rsidP="00216A96">
            <w:pPr>
              <w:spacing w:line="252" w:lineRule="auto"/>
              <w:rPr>
                <w:rFonts w:cs="Arial"/>
                <w:szCs w:val="20"/>
                <w:highlight w:val="yellow"/>
              </w:rPr>
            </w:pPr>
            <w:r w:rsidRPr="00216A96">
              <w:rPr>
                <w:rFonts w:cs="Arial"/>
                <w:szCs w:val="20"/>
              </w:rPr>
              <w:t>2 tablets per 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6CFDC6D1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684481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26829F4" w14:textId="77777777" w:rsidR="0075508F" w:rsidRPr="0075508F" w:rsidRDefault="0075508F" w:rsidP="0075508F">
      <w:pPr>
        <w:numPr>
          <w:ilvl w:val="0"/>
          <w:numId w:val="16"/>
        </w:numPr>
        <w:contextualSpacing/>
        <w:rPr>
          <w:rFonts w:cs="Arial"/>
          <w:sz w:val="18"/>
          <w:szCs w:val="18"/>
        </w:rPr>
      </w:pPr>
      <w:proofErr w:type="spellStart"/>
      <w:r w:rsidRPr="0075508F">
        <w:rPr>
          <w:rFonts w:cs="Arial"/>
          <w:sz w:val="18"/>
          <w:szCs w:val="18"/>
        </w:rPr>
        <w:t>Auvelity</w:t>
      </w:r>
      <w:proofErr w:type="spellEnd"/>
      <w:r w:rsidRPr="0075508F">
        <w:rPr>
          <w:rFonts w:cs="Arial"/>
          <w:sz w:val="18"/>
          <w:szCs w:val="18"/>
          <w:vertAlign w:val="superscript"/>
        </w:rPr>
        <w:t>®</w:t>
      </w:r>
      <w:r w:rsidRPr="0075508F">
        <w:rPr>
          <w:rFonts w:cs="Arial"/>
          <w:sz w:val="18"/>
          <w:szCs w:val="18"/>
        </w:rPr>
        <w:t xml:space="preserve"> (dextromethorphan hydrobromide and bupropion hydrochloride) [package insert]. New York, NY: </w:t>
      </w:r>
      <w:proofErr w:type="spellStart"/>
      <w:r w:rsidRPr="0075508F">
        <w:rPr>
          <w:rFonts w:cs="Arial"/>
          <w:sz w:val="18"/>
          <w:szCs w:val="18"/>
        </w:rPr>
        <w:t>Axsome</w:t>
      </w:r>
      <w:proofErr w:type="spellEnd"/>
      <w:r w:rsidRPr="0075508F">
        <w:rPr>
          <w:rFonts w:cs="Arial"/>
          <w:sz w:val="18"/>
          <w:szCs w:val="18"/>
        </w:rPr>
        <w:t xml:space="preserve"> Therapeutics, Inc.; June 2024.</w:t>
      </w:r>
    </w:p>
    <w:p w14:paraId="211E5B19" w14:textId="77777777" w:rsidR="0075508F" w:rsidRPr="0075508F" w:rsidRDefault="0075508F" w:rsidP="0075508F">
      <w:pPr>
        <w:numPr>
          <w:ilvl w:val="0"/>
          <w:numId w:val="16"/>
        </w:numPr>
        <w:contextualSpacing/>
        <w:rPr>
          <w:rFonts w:cs="Arial"/>
          <w:sz w:val="18"/>
          <w:szCs w:val="20"/>
        </w:rPr>
      </w:pPr>
      <w:r w:rsidRPr="0075508F">
        <w:rPr>
          <w:rFonts w:cs="Arial"/>
          <w:sz w:val="18"/>
          <w:szCs w:val="20"/>
        </w:rPr>
        <w:t xml:space="preserve">IPD Analytics.  New Drug Review: </w:t>
      </w:r>
      <w:proofErr w:type="spellStart"/>
      <w:r w:rsidRPr="0075508F">
        <w:rPr>
          <w:rFonts w:cs="Arial"/>
          <w:sz w:val="18"/>
          <w:szCs w:val="20"/>
        </w:rPr>
        <w:t>Auvelity</w:t>
      </w:r>
      <w:proofErr w:type="spellEnd"/>
      <w:r w:rsidRPr="0075508F">
        <w:rPr>
          <w:rFonts w:cs="Arial"/>
          <w:sz w:val="18"/>
          <w:szCs w:val="20"/>
        </w:rPr>
        <w:t xml:space="preserve"> (dextromethorphan hydrobromide and bupropion hydrochloride) extended-release tablets.  September 2022.</w:t>
      </w:r>
    </w:p>
    <w:p w14:paraId="24999664" w14:textId="77777777" w:rsidR="0075508F" w:rsidRPr="0075508F" w:rsidRDefault="0075508F" w:rsidP="0075508F">
      <w:pPr>
        <w:numPr>
          <w:ilvl w:val="0"/>
          <w:numId w:val="16"/>
        </w:numPr>
        <w:contextualSpacing/>
        <w:rPr>
          <w:rFonts w:cs="Arial"/>
          <w:sz w:val="16"/>
          <w:szCs w:val="18"/>
          <w:shd w:val="clear" w:color="auto" w:fill="FFFFFF"/>
        </w:rPr>
      </w:pPr>
      <w:r w:rsidRPr="0075508F">
        <w:rPr>
          <w:rFonts w:cs="Arial"/>
          <w:sz w:val="18"/>
          <w:szCs w:val="20"/>
        </w:rPr>
        <w:t>Khabir Y, Hashmi MR, Ali Asghar A. Rapid-acting oral drug (</w:t>
      </w:r>
      <w:proofErr w:type="spellStart"/>
      <w:r w:rsidRPr="0075508F">
        <w:rPr>
          <w:rFonts w:cs="Arial"/>
          <w:sz w:val="18"/>
          <w:szCs w:val="20"/>
        </w:rPr>
        <w:t>Auvelity</w:t>
      </w:r>
      <w:proofErr w:type="spellEnd"/>
      <w:r w:rsidRPr="0075508F">
        <w:rPr>
          <w:rFonts w:cs="Arial"/>
          <w:sz w:val="18"/>
          <w:szCs w:val="20"/>
        </w:rPr>
        <w:t xml:space="preserve">) for major depressive disorder. Ann Med Surg (Lond). 2022 Sep </w:t>
      </w:r>
      <w:proofErr w:type="gramStart"/>
      <w:r w:rsidRPr="0075508F">
        <w:rPr>
          <w:rFonts w:cs="Arial"/>
          <w:sz w:val="18"/>
          <w:szCs w:val="20"/>
        </w:rPr>
        <w:t>13;82:104629</w:t>
      </w:r>
      <w:proofErr w:type="gramEnd"/>
      <w:r w:rsidRPr="0075508F">
        <w:rPr>
          <w:rFonts w:cs="Arial"/>
          <w:sz w:val="18"/>
          <w:szCs w:val="20"/>
        </w:rPr>
        <w:t xml:space="preserve">. </w:t>
      </w:r>
      <w:proofErr w:type="spellStart"/>
      <w:r w:rsidRPr="0075508F">
        <w:rPr>
          <w:rFonts w:cs="Arial"/>
          <w:sz w:val="18"/>
          <w:szCs w:val="20"/>
        </w:rPr>
        <w:t>doi</w:t>
      </w:r>
      <w:proofErr w:type="spellEnd"/>
      <w:r w:rsidRPr="0075508F">
        <w:rPr>
          <w:rFonts w:cs="Arial"/>
          <w:sz w:val="18"/>
          <w:szCs w:val="20"/>
        </w:rPr>
        <w:t>: 10.1016/j.amsu.2022.104629. PMID: 36268350; PMCID: PMC9577655.</w:t>
      </w:r>
    </w:p>
    <w:p w14:paraId="332B38AB" w14:textId="77777777" w:rsidR="0075508F" w:rsidRPr="0075508F" w:rsidRDefault="0075508F" w:rsidP="0075508F">
      <w:pPr>
        <w:numPr>
          <w:ilvl w:val="0"/>
          <w:numId w:val="16"/>
        </w:numPr>
        <w:contextualSpacing/>
        <w:rPr>
          <w:rFonts w:cs="Arial"/>
          <w:sz w:val="14"/>
          <w:szCs w:val="18"/>
          <w:shd w:val="clear" w:color="auto" w:fill="FFFFFF"/>
        </w:rPr>
      </w:pPr>
      <w:r w:rsidRPr="0075508F">
        <w:rPr>
          <w:rFonts w:cs="Arial"/>
          <w:sz w:val="18"/>
        </w:rPr>
        <w:t xml:space="preserve">Deflate Hype About New </w:t>
      </w:r>
      <w:proofErr w:type="spellStart"/>
      <w:r w:rsidRPr="0075508F">
        <w:rPr>
          <w:rFonts w:cs="Arial"/>
          <w:sz w:val="18"/>
        </w:rPr>
        <w:t>Auvelity</w:t>
      </w:r>
      <w:proofErr w:type="spellEnd"/>
      <w:r w:rsidRPr="0075508F">
        <w:rPr>
          <w:rFonts w:cs="Arial"/>
          <w:sz w:val="18"/>
        </w:rPr>
        <w:t xml:space="preserve"> for Depression. Pharmacist's Letter. December 2022, No. 381205. Accessed October 30, 2023. https://pharmacist.therapeuticresearch.com/</w:t>
      </w:r>
    </w:p>
    <w:p w14:paraId="3FA1E7DB" w14:textId="024A2B34" w:rsidR="00777CA4" w:rsidRDefault="00777CA4" w:rsidP="0075508F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6C61" w14:textId="77777777" w:rsidR="0044066B" w:rsidRPr="00C02553" w:rsidRDefault="0044066B" w:rsidP="00AE77DB">
      <w:r w:rsidRPr="00C02553">
        <w:separator/>
      </w:r>
    </w:p>
  </w:endnote>
  <w:endnote w:type="continuationSeparator" w:id="0">
    <w:p w14:paraId="4DC35DF8" w14:textId="77777777" w:rsidR="0044066B" w:rsidRPr="00C02553" w:rsidRDefault="0044066B" w:rsidP="00AE77DB">
      <w:r w:rsidRPr="00C02553">
        <w:continuationSeparator/>
      </w:r>
    </w:p>
  </w:endnote>
  <w:endnote w:type="continuationNotice" w:id="1">
    <w:p w14:paraId="15482518" w14:textId="77777777" w:rsidR="0044066B" w:rsidRPr="00C02553" w:rsidRDefault="004406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9569" w14:textId="77777777" w:rsidR="0044066B" w:rsidRPr="00C02553" w:rsidRDefault="0044066B" w:rsidP="00AE77DB">
      <w:r w:rsidRPr="00C02553">
        <w:separator/>
      </w:r>
    </w:p>
  </w:footnote>
  <w:footnote w:type="continuationSeparator" w:id="0">
    <w:p w14:paraId="6A6EB337" w14:textId="77777777" w:rsidR="0044066B" w:rsidRPr="00C02553" w:rsidRDefault="0044066B" w:rsidP="00AE77DB">
      <w:r w:rsidRPr="00C02553">
        <w:continuationSeparator/>
      </w:r>
    </w:p>
  </w:footnote>
  <w:footnote w:type="continuationNotice" w:id="1">
    <w:p w14:paraId="70FFAE85" w14:textId="77777777" w:rsidR="0044066B" w:rsidRPr="00C02553" w:rsidRDefault="004406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E5C44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5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121885406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0C4D"/>
    <w:rsid w:val="000A2D17"/>
    <w:rsid w:val="000A413B"/>
    <w:rsid w:val="000A6279"/>
    <w:rsid w:val="000B496B"/>
    <w:rsid w:val="000C0988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6646"/>
    <w:rsid w:val="00177A80"/>
    <w:rsid w:val="001808B8"/>
    <w:rsid w:val="001879FA"/>
    <w:rsid w:val="00191316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E678D"/>
    <w:rsid w:val="001F2B9F"/>
    <w:rsid w:val="001F3A35"/>
    <w:rsid w:val="001F5954"/>
    <w:rsid w:val="00202DD3"/>
    <w:rsid w:val="00206E7D"/>
    <w:rsid w:val="00216A96"/>
    <w:rsid w:val="00217E14"/>
    <w:rsid w:val="00217EFD"/>
    <w:rsid w:val="00222134"/>
    <w:rsid w:val="0022233F"/>
    <w:rsid w:val="00226275"/>
    <w:rsid w:val="00231540"/>
    <w:rsid w:val="00246564"/>
    <w:rsid w:val="00246A3B"/>
    <w:rsid w:val="00250FBF"/>
    <w:rsid w:val="00255404"/>
    <w:rsid w:val="0025594F"/>
    <w:rsid w:val="00265D8A"/>
    <w:rsid w:val="00270C5E"/>
    <w:rsid w:val="00290A03"/>
    <w:rsid w:val="0029159A"/>
    <w:rsid w:val="00291600"/>
    <w:rsid w:val="002A02F4"/>
    <w:rsid w:val="002C1A02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11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3784A"/>
    <w:rsid w:val="00343D6B"/>
    <w:rsid w:val="00346090"/>
    <w:rsid w:val="00347FB5"/>
    <w:rsid w:val="00355515"/>
    <w:rsid w:val="003608B5"/>
    <w:rsid w:val="003613AF"/>
    <w:rsid w:val="0038065E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0A22"/>
    <w:rsid w:val="004023CC"/>
    <w:rsid w:val="00407564"/>
    <w:rsid w:val="00411152"/>
    <w:rsid w:val="0041381B"/>
    <w:rsid w:val="004156AA"/>
    <w:rsid w:val="0042108B"/>
    <w:rsid w:val="004253A1"/>
    <w:rsid w:val="004313B6"/>
    <w:rsid w:val="00433339"/>
    <w:rsid w:val="0044066B"/>
    <w:rsid w:val="00446BBC"/>
    <w:rsid w:val="004472C0"/>
    <w:rsid w:val="00450705"/>
    <w:rsid w:val="00451928"/>
    <w:rsid w:val="004540E3"/>
    <w:rsid w:val="00460B5D"/>
    <w:rsid w:val="0046618B"/>
    <w:rsid w:val="0048608C"/>
    <w:rsid w:val="00486A51"/>
    <w:rsid w:val="00496E57"/>
    <w:rsid w:val="004B3E10"/>
    <w:rsid w:val="004B6E0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476A8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0C09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84481"/>
    <w:rsid w:val="00693152"/>
    <w:rsid w:val="00694FAE"/>
    <w:rsid w:val="00696E3A"/>
    <w:rsid w:val="006A0834"/>
    <w:rsid w:val="006A4BBD"/>
    <w:rsid w:val="006A52F1"/>
    <w:rsid w:val="006B561D"/>
    <w:rsid w:val="006B6D5D"/>
    <w:rsid w:val="006C28F0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15F1"/>
    <w:rsid w:val="00732C67"/>
    <w:rsid w:val="00734418"/>
    <w:rsid w:val="0075508F"/>
    <w:rsid w:val="00757826"/>
    <w:rsid w:val="00760B54"/>
    <w:rsid w:val="0076262E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C64E9"/>
    <w:rsid w:val="007C6A91"/>
    <w:rsid w:val="007D2920"/>
    <w:rsid w:val="007D42DD"/>
    <w:rsid w:val="007E6A37"/>
    <w:rsid w:val="007F1774"/>
    <w:rsid w:val="007F593C"/>
    <w:rsid w:val="00811A70"/>
    <w:rsid w:val="0081406E"/>
    <w:rsid w:val="00824254"/>
    <w:rsid w:val="00824770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21369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6FA7"/>
    <w:rsid w:val="00A37444"/>
    <w:rsid w:val="00A4281A"/>
    <w:rsid w:val="00A459CF"/>
    <w:rsid w:val="00A5014D"/>
    <w:rsid w:val="00A53679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441B7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D60D7"/>
    <w:rsid w:val="00CE0C1C"/>
    <w:rsid w:val="00CE34AF"/>
    <w:rsid w:val="00CF00A4"/>
    <w:rsid w:val="00CF25FB"/>
    <w:rsid w:val="00CF38ED"/>
    <w:rsid w:val="00CF614C"/>
    <w:rsid w:val="00D02EF3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0891"/>
    <w:rsid w:val="00EC2738"/>
    <w:rsid w:val="00ED0441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03FC7"/>
    <w:rsid w:val="00F1527A"/>
    <w:rsid w:val="00F2696B"/>
    <w:rsid w:val="00F27821"/>
    <w:rsid w:val="00F4092A"/>
    <w:rsid w:val="00F40D37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06AE"/>
    <w:rsid w:val="00FB1D33"/>
    <w:rsid w:val="00FB5655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43F22-C922-46DE-84CC-5D8FDD760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3625</Characters>
  <Application>Microsoft Office Word</Application>
  <DocSecurity>0</DocSecurity>
  <Lines>30</Lines>
  <Paragraphs>8</Paragraphs>
  <ScaleCrop>false</ScaleCrop>
  <Company>DSS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2026-02-18T16:50:00Z</dcterms:created>
  <dcterms:modified xsi:type="dcterms:W3CDTF">2026-02-18T16:50:00Z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