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33647ADF" w:rsidR="004C5767" w:rsidRPr="008859E1" w:rsidRDefault="004C5767" w:rsidP="00D27533">
      <w:pPr>
        <w:pStyle w:val="tbody"/>
        <w:rPr>
          <w:b w:val="0"/>
          <w:bCs/>
        </w:rPr>
      </w:pPr>
      <w:r w:rsidRPr="00C02553">
        <w:t>Drug/Drug Class:</w:t>
      </w:r>
      <w:r w:rsidR="003B4820" w:rsidRPr="00573856">
        <w:rPr>
          <w:b w:val="0"/>
          <w:bCs/>
        </w:rPr>
        <w:t xml:space="preserve"> </w:t>
      </w:r>
      <w:r w:rsidR="002937F4" w:rsidRPr="002937F4">
        <w:rPr>
          <w:b w:val="0"/>
          <w:bCs/>
        </w:rPr>
        <w:t>Penicillin Agents PDL Edit</w:t>
      </w:r>
    </w:p>
    <w:p w14:paraId="7AD7FFCE" w14:textId="331738C5" w:rsidR="004C5767" w:rsidRPr="00C02553" w:rsidRDefault="004C5767" w:rsidP="00D27533">
      <w:pPr>
        <w:pStyle w:val="tbody"/>
      </w:pPr>
      <w:r w:rsidRPr="00C02553">
        <w:t>First Implementation Date:</w:t>
      </w:r>
      <w:r w:rsidRPr="00573856">
        <w:rPr>
          <w:b w:val="0"/>
          <w:bCs/>
        </w:rPr>
        <w:t xml:space="preserve"> </w:t>
      </w:r>
      <w:r w:rsidR="004113A7" w:rsidRPr="004113A7">
        <w:rPr>
          <w:b w:val="0"/>
          <w:bCs/>
        </w:rPr>
        <w:t>October 5, 2017</w:t>
      </w:r>
    </w:p>
    <w:p w14:paraId="4B7D760D" w14:textId="77F84E4D" w:rsidR="004C5767" w:rsidRPr="00057F84" w:rsidRDefault="00F41F69" w:rsidP="70E341D6">
      <w:pPr>
        <w:pStyle w:val="tbody"/>
        <w:rPr>
          <w:b w:val="0"/>
        </w:rPr>
      </w:pPr>
      <w:r>
        <w:t>Propo</w:t>
      </w:r>
      <w:r w:rsidR="004C5767">
        <w:t>sed Date:</w:t>
      </w:r>
      <w:r w:rsidR="00065C22">
        <w:t xml:space="preserve"> </w:t>
      </w:r>
      <w:r w:rsidR="00057F84">
        <w:rPr>
          <w:b w:val="0"/>
        </w:rPr>
        <w:t>January 20,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5041C190" w:rsidR="004C5767" w:rsidRPr="00D27533" w:rsidRDefault="004C5767" w:rsidP="67173F3B">
      <w:pPr>
        <w:pStyle w:val="tbody"/>
        <w:rPr>
          <w:b w:val="0"/>
          <w:spacing w:val="-3"/>
        </w:rPr>
      </w:pPr>
      <w:r w:rsidRPr="00C02553">
        <w:t xml:space="preserve">Criteria Status: </w:t>
      </w:r>
      <w:r w:rsidR="00566BE4" w:rsidRPr="67173F3B">
        <w:rPr>
          <w:b w:val="0"/>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ACECC9F" w14:textId="721A38D7" w:rsidR="00B56DCC" w:rsidRDefault="00977A01" w:rsidP="00696E3A">
      <w:pPr>
        <w:rPr>
          <w:rFonts w:cs="Arial"/>
          <w:spacing w:val="-3"/>
        </w:rPr>
      </w:pPr>
      <w:r>
        <w:rPr>
          <w:rFonts w:cs="Arial"/>
          <w:spacing w:val="-3"/>
        </w:rPr>
        <w:t>Penicillins are β-lactam antibiotics that are bactericidal by unknown mechanisms but perhaps by activating autolytic enzymes that destroy the cell wall in some bacteria. In general, penicillins are active against gram-positive bacteria (e.g., staphylococci, streptococci) and some gram-negative cocci (e.g., meningococci). Benzathine penicillin G intramuscularly is used to treat syphilis, while amoxicillin is a good all-purpose choice for treatment of susceptible infections in both adults and children. The second-generation penicillins (ampicillin and amoxicillin) are broad-spectrum penicillins distinguished by their coverage against gram-negative bacilli. Amoxicillin is generally preferred over ampicillin because it is better absorbed, tastes better, has fewer gastrointestinal effects, and can be given less frequently. Some bacteria produce β-lactamases, which can inactivate these antibiotics; the addition of clavulanate helps retain the effectiveness of certain penicillins. Clavulanate extends the coverage spectrum of amoxicillin, making it more effective for more serious and resistant bacterial infections such as sinusitis, otitis, and lower respiratory tract infections. Dicloxacillin is especially useful in the treatment of penicillinase-producing staphylococci, such as methicillin-susceptible staphylococcus aureus. The Infectious Disease Society of America guidelines recommend various penicillin agents for different bacterial infections based on likely pathogens for the site of infection and range of coverage and possible resistance of those pathogens.</w:t>
      </w:r>
    </w:p>
    <w:p w14:paraId="67F278D4" w14:textId="77777777" w:rsidR="00977A01" w:rsidRDefault="00977A01"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025EEF81" w14:textId="77777777" w:rsidR="00B213E3" w:rsidRPr="003D1129" w:rsidRDefault="00B213E3" w:rsidP="00B213E3">
      <w:pPr>
        <w:pStyle w:val="ListParagraph"/>
      </w:pPr>
      <w:r w:rsidRPr="003D1129">
        <w:t xml:space="preserve">Amoxicillin </w:t>
      </w:r>
    </w:p>
    <w:p w14:paraId="0F16EAA1" w14:textId="77777777" w:rsidR="00B213E3" w:rsidRPr="003D1129" w:rsidRDefault="00B213E3" w:rsidP="00B213E3">
      <w:pPr>
        <w:pStyle w:val="ListParagraph"/>
      </w:pPr>
      <w:r w:rsidRPr="003D1129">
        <w:t>Amox/Clav Susp/Tabs</w:t>
      </w:r>
      <w:r>
        <w:t xml:space="preserve"> </w:t>
      </w:r>
      <w:r w:rsidRPr="008631BD">
        <w:t xml:space="preserve">(except 250-62.5 mg/5 mL Susp) </w:t>
      </w:r>
    </w:p>
    <w:p w14:paraId="7D33CFE5" w14:textId="77777777" w:rsidR="00B213E3" w:rsidRPr="003D1129" w:rsidRDefault="00B213E3" w:rsidP="00B213E3">
      <w:pPr>
        <w:pStyle w:val="ListParagraph"/>
      </w:pPr>
      <w:r w:rsidRPr="003D1129">
        <w:t xml:space="preserve">Ampicillin </w:t>
      </w:r>
    </w:p>
    <w:p w14:paraId="47BB77E1" w14:textId="77777777" w:rsidR="00B213E3" w:rsidRPr="003D1129" w:rsidRDefault="00B213E3" w:rsidP="00B213E3">
      <w:pPr>
        <w:pStyle w:val="ListParagraph"/>
      </w:pPr>
      <w:r w:rsidRPr="31153C2C">
        <w:t>Dicloxacillin</w:t>
      </w:r>
    </w:p>
    <w:p w14:paraId="1B21829C" w14:textId="38BB5262" w:rsidR="00846FA4" w:rsidRDefault="00B213E3" w:rsidP="00B213E3">
      <w:pPr>
        <w:pStyle w:val="ListParagraph"/>
      </w:pPr>
      <w:r w:rsidRPr="003D1129">
        <w:t>Penicillin VK</w:t>
      </w:r>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2A166944" w14:textId="77777777" w:rsidR="00A9223C" w:rsidRPr="008631BD" w:rsidRDefault="00A9223C" w:rsidP="00A9223C">
      <w:pPr>
        <w:pStyle w:val="ListParagraph"/>
      </w:pPr>
      <w:r w:rsidRPr="008631BD">
        <w:t>Amox/Clav 250-62.5 mg/5 mL Susp</w:t>
      </w:r>
    </w:p>
    <w:p w14:paraId="38D122BB" w14:textId="77777777" w:rsidR="00A9223C" w:rsidRPr="003D1129" w:rsidRDefault="00A9223C" w:rsidP="00A9223C">
      <w:pPr>
        <w:pStyle w:val="ListParagraph"/>
      </w:pPr>
      <w:r w:rsidRPr="003D1129">
        <w:t>Amox/Clav Chew Tabs</w:t>
      </w:r>
    </w:p>
    <w:p w14:paraId="4A2E2F48" w14:textId="77777777" w:rsidR="00A9223C" w:rsidRPr="003D1129" w:rsidRDefault="00A9223C" w:rsidP="00A9223C">
      <w:pPr>
        <w:pStyle w:val="ListParagraph"/>
      </w:pPr>
      <w:r w:rsidRPr="003D1129">
        <w:t>Amox/Clav XR Tabs</w:t>
      </w:r>
    </w:p>
    <w:p w14:paraId="68D8C4B4" w14:textId="77777777" w:rsidR="00A9223C" w:rsidRPr="003D1129" w:rsidRDefault="00A9223C" w:rsidP="00A9223C">
      <w:pPr>
        <w:pStyle w:val="ListParagraph"/>
      </w:pPr>
      <w:r w:rsidRPr="003D1129">
        <w:t>Augmentin</w:t>
      </w:r>
      <w:r w:rsidRPr="003D1129">
        <w:rPr>
          <w:vertAlign w:val="superscript"/>
        </w:rPr>
        <w:t>®</w:t>
      </w:r>
      <w:r w:rsidRPr="003D1129">
        <w:t xml:space="preserve"> Susp</w:t>
      </w:r>
    </w:p>
    <w:p w14:paraId="079F807A" w14:textId="39EC9AE2" w:rsidR="00846FA4" w:rsidRPr="00696E3A" w:rsidRDefault="00A9223C" w:rsidP="00A9223C">
      <w:pPr>
        <w:pStyle w:val="ListParagraph"/>
      </w:pPr>
      <w:r w:rsidRPr="003D1129">
        <w:t>Augmentin XR</w:t>
      </w:r>
      <w:r w:rsidRPr="003D1129">
        <w:rPr>
          <w:vertAlign w:val="superscript"/>
        </w:rPr>
        <w:t>®</w:t>
      </w:r>
      <w:r w:rsidRPr="00F43E41">
        <w:rPr>
          <w:vertAlign w:val="superscript"/>
        </w:rPr>
        <w:t xml:space="preserve"> </w:t>
      </w:r>
    </w:p>
    <w:p w14:paraId="6D696800" w14:textId="28E4C3DB" w:rsidR="00E23EC0" w:rsidRDefault="00E23EC0" w:rsidP="00314430">
      <w:pPr>
        <w:rPr>
          <w:rFonts w:cs="Arial"/>
          <w:spacing w:val="-3"/>
          <w:szCs w:val="20"/>
        </w:rPr>
      </w:pPr>
    </w:p>
    <w:p w14:paraId="083C184E" w14:textId="77777777" w:rsidR="00AF5D04" w:rsidRPr="002C2C41" w:rsidRDefault="00AF5D04"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lastRenderedPageBreak/>
        <w:t xml:space="preserve">Setting &amp; Population </w:t>
      </w:r>
    </w:p>
    <w:p w14:paraId="04B7FBFB" w14:textId="6A5EE5EC" w:rsidR="0097028A" w:rsidRPr="0079438F" w:rsidRDefault="0097028A" w:rsidP="00696E3A">
      <w:pPr>
        <w:rPr>
          <w:b/>
        </w:rPr>
      </w:pPr>
      <w:r w:rsidRPr="00696E3A">
        <w:rPr>
          <w:b/>
          <w:bCs/>
        </w:rPr>
        <w:t>Drug class for review:</w:t>
      </w:r>
      <w:r w:rsidRPr="00C02553">
        <w:t xml:space="preserve"> </w:t>
      </w:r>
      <w:r w:rsidR="006918B1" w:rsidRPr="008076F3">
        <w:rPr>
          <w:rFonts w:cs="Arial"/>
          <w:szCs w:val="20"/>
        </w:rPr>
        <w:t>Penicillin</w:t>
      </w:r>
      <w:r w:rsidR="006918B1">
        <w:rPr>
          <w:rFonts w:cs="Arial"/>
          <w:szCs w:val="20"/>
        </w:rPr>
        <w:t xml:space="preserve"> Agents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6EE388D5" w14:textId="77777777" w:rsidR="00351C55" w:rsidRDefault="00351C55" w:rsidP="00351C55">
      <w:pPr>
        <w:numPr>
          <w:ilvl w:val="0"/>
          <w:numId w:val="17"/>
        </w:numPr>
        <w:rPr>
          <w:rFonts w:cs="Arial"/>
          <w:szCs w:val="20"/>
        </w:rPr>
      </w:pPr>
      <w:r>
        <w:rPr>
          <w:rFonts w:cs="Arial"/>
          <w:szCs w:val="20"/>
        </w:rPr>
        <w:t>Must meet one of the following:</w:t>
      </w:r>
    </w:p>
    <w:p w14:paraId="2A0557C7" w14:textId="77777777" w:rsidR="00351C55" w:rsidRDefault="00351C55" w:rsidP="00351C55">
      <w:pPr>
        <w:numPr>
          <w:ilvl w:val="1"/>
          <w:numId w:val="17"/>
        </w:numPr>
        <w:rPr>
          <w:rFonts w:cs="Arial"/>
          <w:szCs w:val="20"/>
        </w:rPr>
      </w:pPr>
      <w:r>
        <w:rPr>
          <w:rFonts w:cs="Arial"/>
          <w:szCs w:val="20"/>
        </w:rPr>
        <w:t xml:space="preserve">Claim is for a preferred agent; </w:t>
      </w:r>
      <w:r w:rsidRPr="008C6ED7">
        <w:rPr>
          <w:rFonts w:cs="Arial"/>
          <w:b/>
          <w:bCs/>
          <w:szCs w:val="20"/>
        </w:rPr>
        <w:t>OR</w:t>
      </w:r>
    </w:p>
    <w:p w14:paraId="2A0545A3" w14:textId="77777777" w:rsidR="00351C55" w:rsidRPr="00C1018C" w:rsidRDefault="00351C55" w:rsidP="00351C55">
      <w:pPr>
        <w:numPr>
          <w:ilvl w:val="1"/>
          <w:numId w:val="17"/>
        </w:numPr>
        <w:rPr>
          <w:rFonts w:cs="Arial"/>
          <w:szCs w:val="20"/>
        </w:rPr>
      </w:pPr>
      <w:r w:rsidRPr="00C1018C">
        <w:rPr>
          <w:rFonts w:cs="Arial"/>
          <w:szCs w:val="20"/>
        </w:rPr>
        <w:t xml:space="preserve">Failure to achieve desired therapeutic outcomes with trial on </w:t>
      </w:r>
      <w:r>
        <w:rPr>
          <w:rFonts w:cs="Arial"/>
          <w:szCs w:val="20"/>
        </w:rPr>
        <w:t>3</w:t>
      </w:r>
      <w:r w:rsidRPr="00C1018C">
        <w:rPr>
          <w:rFonts w:cs="Arial"/>
          <w:szCs w:val="20"/>
        </w:rPr>
        <w:t xml:space="preserve"> or more preferred agents</w:t>
      </w:r>
      <w:r>
        <w:rPr>
          <w:rFonts w:cs="Arial"/>
          <w:szCs w:val="20"/>
        </w:rPr>
        <w:t>;</w:t>
      </w:r>
    </w:p>
    <w:p w14:paraId="274D379D" w14:textId="77777777" w:rsidR="00351C55" w:rsidRPr="00C1018C" w:rsidRDefault="00351C55" w:rsidP="00351C55">
      <w:pPr>
        <w:numPr>
          <w:ilvl w:val="2"/>
          <w:numId w:val="17"/>
        </w:numPr>
        <w:jc w:val="both"/>
        <w:rPr>
          <w:rFonts w:cs="Arial"/>
          <w:szCs w:val="20"/>
        </w:rPr>
      </w:pPr>
      <w:r w:rsidRPr="00C1018C">
        <w:rPr>
          <w:rFonts w:cs="Arial"/>
          <w:szCs w:val="20"/>
        </w:rPr>
        <w:t>Documented trial period of preferred agents</w:t>
      </w:r>
      <w:r>
        <w:rPr>
          <w:rFonts w:cs="Arial"/>
          <w:szCs w:val="20"/>
        </w:rPr>
        <w:t xml:space="preserve">; </w:t>
      </w:r>
      <w:r w:rsidRPr="00D71FD1">
        <w:rPr>
          <w:rFonts w:cs="Arial"/>
          <w:b/>
          <w:bCs/>
          <w:szCs w:val="20"/>
        </w:rPr>
        <w:t>OR</w:t>
      </w:r>
    </w:p>
    <w:p w14:paraId="0B0C0D72" w14:textId="2C951BAD" w:rsidR="005328B2" w:rsidRDefault="00351C55" w:rsidP="00351C55">
      <w:pPr>
        <w:numPr>
          <w:ilvl w:val="2"/>
          <w:numId w:val="17"/>
        </w:numPr>
        <w:jc w:val="both"/>
        <w:rPr>
          <w:rFonts w:cs="Arial"/>
          <w:szCs w:val="20"/>
        </w:rPr>
      </w:pPr>
      <w:r w:rsidRPr="00C1018C">
        <w:rPr>
          <w:rFonts w:cs="Arial"/>
          <w:szCs w:val="20"/>
        </w:rPr>
        <w:t>Documen</w:t>
      </w:r>
      <w:r>
        <w:rPr>
          <w:rFonts w:cs="Arial"/>
          <w:szCs w:val="20"/>
        </w:rPr>
        <w:t>ted ADE/ADR to preferred agents.</w:t>
      </w:r>
    </w:p>
    <w:p w14:paraId="2768678A" w14:textId="77777777" w:rsidR="00351C55" w:rsidRPr="002C2C41" w:rsidRDefault="00351C55" w:rsidP="00351C55">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Therapy will deny with presence of one of the following:</w:t>
      </w:r>
    </w:p>
    <w:p w14:paraId="16DFA18F" w14:textId="77777777" w:rsidR="00351C55" w:rsidRPr="00351C55" w:rsidRDefault="00904D7A" w:rsidP="00351C55">
      <w:pPr>
        <w:pStyle w:val="ListParagraph"/>
        <w:numPr>
          <w:ilvl w:val="1"/>
          <w:numId w:val="6"/>
        </w:numPr>
        <w:rPr>
          <w:rFonts w:cs="Arial"/>
          <w:szCs w:val="22"/>
        </w:rPr>
      </w:pPr>
      <w:r w:rsidRPr="005328B2">
        <w:t>Any approval criteria are not met</w:t>
      </w:r>
      <w:r w:rsidR="00351C55">
        <w:t>.</w:t>
      </w:r>
    </w:p>
    <w:p w14:paraId="4D21EAF1" w14:textId="42CB9353" w:rsidR="001E4CBA" w:rsidRPr="002C2C41" w:rsidRDefault="00904D7A" w:rsidP="00351C55">
      <w:pPr>
        <w:pStyle w:val="ListParagraph"/>
        <w:numPr>
          <w:ilvl w:val="0"/>
          <w:numId w:val="0"/>
        </w:numPr>
        <w:ind w:left="720"/>
        <w:rPr>
          <w:rFonts w:cs="Arial"/>
          <w:szCs w:val="22"/>
        </w:rPr>
      </w:pPr>
      <w:r>
        <w:t xml:space="preserve"> </w:t>
      </w: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059BC4EE" w14:textId="6721E617" w:rsidR="005E4126" w:rsidRPr="00BC3732" w:rsidRDefault="005E4126" w:rsidP="005E4126">
      <w:pPr>
        <w:pStyle w:val="ListParagraph"/>
      </w:pPr>
      <w:r>
        <w:t xml:space="preserve">Evidence-Based Medicine Analysis: “Penicillin and Related Agents”, UMKC-DIC; </w:t>
      </w:r>
      <w:r w:rsidR="2989AC48">
        <w:t>October</w:t>
      </w:r>
      <w:r>
        <w:t xml:space="preserve"> 202</w:t>
      </w:r>
      <w:r w:rsidR="3FD0D344">
        <w:t>5</w:t>
      </w:r>
      <w:r>
        <w:t>.</w:t>
      </w:r>
    </w:p>
    <w:p w14:paraId="43DE911D" w14:textId="77777777" w:rsidR="005E4126" w:rsidRPr="00BC3732" w:rsidRDefault="005E4126" w:rsidP="005E4126">
      <w:pPr>
        <w:pStyle w:val="ListParagraph"/>
      </w:pPr>
      <w:r w:rsidRPr="00BC3732">
        <w:t>Evidence-Based Medicine and Fiscal Analysis: “</w:t>
      </w:r>
      <w:r>
        <w:t>Penicillins – Therapeutic Class Review”-</w:t>
      </w:r>
      <w:r w:rsidRPr="00BC3732">
        <w:t xml:space="preserve">, </w:t>
      </w:r>
      <w:r>
        <w:t>Conduent Business Services</w:t>
      </w:r>
      <w:r w:rsidRPr="00BC3732">
        <w:t xml:space="preserve">, L.L.C., </w:t>
      </w:r>
      <w:r>
        <w:t>Richmond, VA</w:t>
      </w:r>
      <w:r w:rsidRPr="00BC3732">
        <w:t xml:space="preserve">; </w:t>
      </w:r>
      <w:r>
        <w:t>June 2021</w:t>
      </w:r>
      <w:r w:rsidRPr="00BC3732">
        <w:t>.</w:t>
      </w:r>
    </w:p>
    <w:p w14:paraId="4C71D748" w14:textId="44FF2D2E" w:rsidR="005E4126" w:rsidRDefault="005E4126" w:rsidP="005E4126">
      <w:pPr>
        <w:pStyle w:val="ListParagraph"/>
      </w:pPr>
      <w:r w:rsidRPr="00BC5635">
        <w:t>USPDI, Micromedex; 202</w:t>
      </w:r>
      <w:r>
        <w:t>5</w:t>
      </w:r>
      <w:r w:rsidRPr="00BC5635">
        <w:t xml:space="preserve">. </w:t>
      </w:r>
    </w:p>
    <w:p w14:paraId="3FA1E7DB" w14:textId="363CA3C7" w:rsidR="00777CA4" w:rsidRDefault="005E4126" w:rsidP="005E4126">
      <w:pPr>
        <w:pStyle w:val="ListParagraph"/>
      </w:pPr>
      <w:r w:rsidRPr="00BC5635">
        <w:t>Facts and Comparisons eAnswers (online); 202</w:t>
      </w:r>
      <w:r>
        <w:t>5</w:t>
      </w:r>
      <w:r w:rsidRPr="00BC5635">
        <w:t xml:space="preserve"> Clinical Drug Information, LLC</w:t>
      </w:r>
      <w:r w:rsidR="00777CA4">
        <w:t>.</w:t>
      </w: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EA229" w14:textId="77777777" w:rsidR="00227A53" w:rsidRPr="00C02553" w:rsidRDefault="00227A53" w:rsidP="00AE77DB">
      <w:r w:rsidRPr="00C02553">
        <w:separator/>
      </w:r>
    </w:p>
  </w:endnote>
  <w:endnote w:type="continuationSeparator" w:id="0">
    <w:p w14:paraId="348C108A" w14:textId="77777777" w:rsidR="00227A53" w:rsidRPr="00C02553" w:rsidRDefault="00227A53" w:rsidP="00AE77DB">
      <w:r w:rsidRPr="00C02553">
        <w:continuationSeparator/>
      </w:r>
    </w:p>
  </w:endnote>
  <w:endnote w:type="continuationNotice" w:id="1">
    <w:p w14:paraId="0A4C9BF8" w14:textId="77777777" w:rsidR="00227A53" w:rsidRPr="00C02553" w:rsidRDefault="00227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F86FD" w14:textId="77777777" w:rsidR="00227A53" w:rsidRPr="00C02553" w:rsidRDefault="00227A53" w:rsidP="00AE77DB">
      <w:r w:rsidRPr="00C02553">
        <w:separator/>
      </w:r>
    </w:p>
  </w:footnote>
  <w:footnote w:type="continuationSeparator" w:id="0">
    <w:p w14:paraId="2038E492" w14:textId="77777777" w:rsidR="00227A53" w:rsidRPr="00C02553" w:rsidRDefault="00227A53" w:rsidP="00AE77DB">
      <w:r w:rsidRPr="00C02553">
        <w:continuationSeparator/>
      </w:r>
    </w:p>
  </w:footnote>
  <w:footnote w:type="continuationNotice" w:id="1">
    <w:p w14:paraId="03340FC8" w14:textId="77777777" w:rsidR="00227A53" w:rsidRPr="00C02553" w:rsidRDefault="00227A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227A53">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227A53">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227A53">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6CC6670"/>
    <w:multiLevelType w:val="hybridMultilevel"/>
    <w:tmpl w:val="40A2F2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1D3F76"/>
    <w:multiLevelType w:val="hybridMultilevel"/>
    <w:tmpl w:val="9CDC0D56"/>
    <w:lvl w:ilvl="0" w:tplc="2458C6F0">
      <w:start w:val="1"/>
      <w:numFmt w:val="bullet"/>
      <w:lvlText w:val=""/>
      <w:lvlJc w:val="left"/>
      <w:pPr>
        <w:tabs>
          <w:tab w:val="num" w:pos="360"/>
        </w:tabs>
        <w:ind w:left="360" w:hanging="360"/>
      </w:pPr>
      <w:rPr>
        <w:rFonts w:ascii="Symbol" w:hAnsi="Symbol" w:hint="default"/>
        <w:color w:val="auto"/>
      </w:rPr>
    </w:lvl>
    <w:lvl w:ilvl="1" w:tplc="E91A3DF2">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D643976"/>
    <w:multiLevelType w:val="hybridMultilevel"/>
    <w:tmpl w:val="B8869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0D797A"/>
    <w:multiLevelType w:val="hybridMultilevel"/>
    <w:tmpl w:val="382C7DC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7"/>
  </w:num>
  <w:num w:numId="3" w16cid:durableId="1729067566">
    <w:abstractNumId w:val="4"/>
  </w:num>
  <w:num w:numId="4" w16cid:durableId="320159068">
    <w:abstractNumId w:val="8"/>
  </w:num>
  <w:num w:numId="5" w16cid:durableId="1769498754">
    <w:abstractNumId w:val="3"/>
  </w:num>
  <w:num w:numId="6" w16cid:durableId="1094596320">
    <w:abstractNumId w:val="15"/>
  </w:num>
  <w:num w:numId="7" w16cid:durableId="2110008555">
    <w:abstractNumId w:val="2"/>
  </w:num>
  <w:num w:numId="8" w16cid:durableId="489712751">
    <w:abstractNumId w:val="7"/>
  </w:num>
  <w:num w:numId="9" w16cid:durableId="1085147965">
    <w:abstractNumId w:val="11"/>
  </w:num>
  <w:num w:numId="10" w16cid:durableId="917518096">
    <w:abstractNumId w:val="9"/>
  </w:num>
  <w:num w:numId="11" w16cid:durableId="1894998475">
    <w:abstractNumId w:val="1"/>
  </w:num>
  <w:num w:numId="12" w16cid:durableId="1418215296">
    <w:abstractNumId w:val="16"/>
  </w:num>
  <w:num w:numId="13" w16cid:durableId="604729665">
    <w:abstractNumId w:val="6"/>
  </w:num>
  <w:num w:numId="14" w16cid:durableId="1805081292">
    <w:abstractNumId w:val="14"/>
  </w:num>
  <w:num w:numId="15" w16cid:durableId="1899244454">
    <w:abstractNumId w:val="10"/>
  </w:num>
  <w:num w:numId="16" w16cid:durableId="1658538628">
    <w:abstractNumId w:val="5"/>
  </w:num>
  <w:num w:numId="17" w16cid:durableId="1636371494">
    <w:abstractNumId w:val="12"/>
  </w:num>
  <w:num w:numId="18" w16cid:durableId="23115682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57F84"/>
    <w:rsid w:val="00061541"/>
    <w:rsid w:val="00064162"/>
    <w:rsid w:val="00065C22"/>
    <w:rsid w:val="00074464"/>
    <w:rsid w:val="00076030"/>
    <w:rsid w:val="00082590"/>
    <w:rsid w:val="000913C3"/>
    <w:rsid w:val="000953B9"/>
    <w:rsid w:val="000A413B"/>
    <w:rsid w:val="000A6279"/>
    <w:rsid w:val="000B496B"/>
    <w:rsid w:val="000C3940"/>
    <w:rsid w:val="000C5992"/>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4DBE"/>
    <w:rsid w:val="00152C8B"/>
    <w:rsid w:val="0015636A"/>
    <w:rsid w:val="00172053"/>
    <w:rsid w:val="00177A80"/>
    <w:rsid w:val="001A50CB"/>
    <w:rsid w:val="001A74B7"/>
    <w:rsid w:val="001B2D47"/>
    <w:rsid w:val="001C0250"/>
    <w:rsid w:val="001C6DA4"/>
    <w:rsid w:val="001C73B1"/>
    <w:rsid w:val="001D1E7D"/>
    <w:rsid w:val="001D6567"/>
    <w:rsid w:val="001E2CCB"/>
    <w:rsid w:val="001E4CBA"/>
    <w:rsid w:val="001E523C"/>
    <w:rsid w:val="001E61DF"/>
    <w:rsid w:val="001F2B9F"/>
    <w:rsid w:val="001F319C"/>
    <w:rsid w:val="001F5954"/>
    <w:rsid w:val="00202DD3"/>
    <w:rsid w:val="00206E7D"/>
    <w:rsid w:val="00217E14"/>
    <w:rsid w:val="00217EFD"/>
    <w:rsid w:val="00222134"/>
    <w:rsid w:val="0022233F"/>
    <w:rsid w:val="00226275"/>
    <w:rsid w:val="00227A53"/>
    <w:rsid w:val="00246564"/>
    <w:rsid w:val="00246A3B"/>
    <w:rsid w:val="00255404"/>
    <w:rsid w:val="0025594F"/>
    <w:rsid w:val="00270C5E"/>
    <w:rsid w:val="00290A03"/>
    <w:rsid w:val="0029159A"/>
    <w:rsid w:val="00291600"/>
    <w:rsid w:val="002937F4"/>
    <w:rsid w:val="002A02F4"/>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1C55"/>
    <w:rsid w:val="00355515"/>
    <w:rsid w:val="003608B5"/>
    <w:rsid w:val="003613AF"/>
    <w:rsid w:val="003878C1"/>
    <w:rsid w:val="00396C0B"/>
    <w:rsid w:val="003A630F"/>
    <w:rsid w:val="003B3958"/>
    <w:rsid w:val="003B4820"/>
    <w:rsid w:val="003B5F4B"/>
    <w:rsid w:val="003B682F"/>
    <w:rsid w:val="003C53FC"/>
    <w:rsid w:val="003C7013"/>
    <w:rsid w:val="003D4C29"/>
    <w:rsid w:val="003D641B"/>
    <w:rsid w:val="003F227C"/>
    <w:rsid w:val="004023CC"/>
    <w:rsid w:val="00407564"/>
    <w:rsid w:val="00411152"/>
    <w:rsid w:val="004113A7"/>
    <w:rsid w:val="004156AA"/>
    <w:rsid w:val="004253A1"/>
    <w:rsid w:val="004313B6"/>
    <w:rsid w:val="00433339"/>
    <w:rsid w:val="00446BBC"/>
    <w:rsid w:val="004472C0"/>
    <w:rsid w:val="00450705"/>
    <w:rsid w:val="00451928"/>
    <w:rsid w:val="0046618B"/>
    <w:rsid w:val="0048608C"/>
    <w:rsid w:val="00496E57"/>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3E7"/>
    <w:rsid w:val="005328B2"/>
    <w:rsid w:val="00535BD5"/>
    <w:rsid w:val="00540977"/>
    <w:rsid w:val="00551668"/>
    <w:rsid w:val="005572D5"/>
    <w:rsid w:val="00566BE4"/>
    <w:rsid w:val="00570D21"/>
    <w:rsid w:val="00573856"/>
    <w:rsid w:val="00576113"/>
    <w:rsid w:val="00590652"/>
    <w:rsid w:val="0059235F"/>
    <w:rsid w:val="00596936"/>
    <w:rsid w:val="005A2F1E"/>
    <w:rsid w:val="005A4232"/>
    <w:rsid w:val="005C3616"/>
    <w:rsid w:val="005D36B2"/>
    <w:rsid w:val="005D52E7"/>
    <w:rsid w:val="005D78B5"/>
    <w:rsid w:val="005E3572"/>
    <w:rsid w:val="005E4126"/>
    <w:rsid w:val="005E45E4"/>
    <w:rsid w:val="005F0A81"/>
    <w:rsid w:val="005F0FCF"/>
    <w:rsid w:val="0060042F"/>
    <w:rsid w:val="006008BC"/>
    <w:rsid w:val="00602CFD"/>
    <w:rsid w:val="00606B55"/>
    <w:rsid w:val="00612A7B"/>
    <w:rsid w:val="00616E5E"/>
    <w:rsid w:val="006173A4"/>
    <w:rsid w:val="00617E50"/>
    <w:rsid w:val="006205AD"/>
    <w:rsid w:val="00625C3A"/>
    <w:rsid w:val="00635DDB"/>
    <w:rsid w:val="0064133D"/>
    <w:rsid w:val="0064149A"/>
    <w:rsid w:val="00646DFE"/>
    <w:rsid w:val="00650530"/>
    <w:rsid w:val="00650C96"/>
    <w:rsid w:val="00653788"/>
    <w:rsid w:val="0065477F"/>
    <w:rsid w:val="00656896"/>
    <w:rsid w:val="00661656"/>
    <w:rsid w:val="0066374F"/>
    <w:rsid w:val="00677C65"/>
    <w:rsid w:val="006918B1"/>
    <w:rsid w:val="00693152"/>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F1774"/>
    <w:rsid w:val="00811A70"/>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96264"/>
    <w:rsid w:val="008A5D88"/>
    <w:rsid w:val="008B2851"/>
    <w:rsid w:val="008C000E"/>
    <w:rsid w:val="008D0F2F"/>
    <w:rsid w:val="008D237F"/>
    <w:rsid w:val="008D3FD8"/>
    <w:rsid w:val="008D6B05"/>
    <w:rsid w:val="008E73A3"/>
    <w:rsid w:val="008E7D2D"/>
    <w:rsid w:val="008F44C0"/>
    <w:rsid w:val="008F5999"/>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3BD6"/>
    <w:rsid w:val="00977A01"/>
    <w:rsid w:val="00984549"/>
    <w:rsid w:val="00985D28"/>
    <w:rsid w:val="00991BF0"/>
    <w:rsid w:val="009A0FB1"/>
    <w:rsid w:val="009A1FAC"/>
    <w:rsid w:val="009B001A"/>
    <w:rsid w:val="009B1A62"/>
    <w:rsid w:val="009C3CC7"/>
    <w:rsid w:val="009D2057"/>
    <w:rsid w:val="009D3D6C"/>
    <w:rsid w:val="009D5551"/>
    <w:rsid w:val="009D62DB"/>
    <w:rsid w:val="009E3B42"/>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9223C"/>
    <w:rsid w:val="00AA70AB"/>
    <w:rsid w:val="00AB0B9F"/>
    <w:rsid w:val="00AB1713"/>
    <w:rsid w:val="00AB63BE"/>
    <w:rsid w:val="00AC1EBC"/>
    <w:rsid w:val="00AC2599"/>
    <w:rsid w:val="00AC2DE9"/>
    <w:rsid w:val="00AD2C5F"/>
    <w:rsid w:val="00AE1481"/>
    <w:rsid w:val="00AE27F9"/>
    <w:rsid w:val="00AE77DB"/>
    <w:rsid w:val="00AF5D04"/>
    <w:rsid w:val="00AF7453"/>
    <w:rsid w:val="00B00FFF"/>
    <w:rsid w:val="00B06084"/>
    <w:rsid w:val="00B16735"/>
    <w:rsid w:val="00B17EDE"/>
    <w:rsid w:val="00B213E3"/>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A6D5D"/>
    <w:rsid w:val="00BB3B4D"/>
    <w:rsid w:val="00BC351E"/>
    <w:rsid w:val="00BC3F77"/>
    <w:rsid w:val="00BC5635"/>
    <w:rsid w:val="00BC5675"/>
    <w:rsid w:val="00BD081C"/>
    <w:rsid w:val="00BD277B"/>
    <w:rsid w:val="00BD47CA"/>
    <w:rsid w:val="00BD62C7"/>
    <w:rsid w:val="00BE020D"/>
    <w:rsid w:val="00BE354A"/>
    <w:rsid w:val="00BF5EEF"/>
    <w:rsid w:val="00C02553"/>
    <w:rsid w:val="00C03299"/>
    <w:rsid w:val="00C04EB6"/>
    <w:rsid w:val="00C056F9"/>
    <w:rsid w:val="00C1018C"/>
    <w:rsid w:val="00C1150E"/>
    <w:rsid w:val="00C14D52"/>
    <w:rsid w:val="00C2586C"/>
    <w:rsid w:val="00C26001"/>
    <w:rsid w:val="00C34E72"/>
    <w:rsid w:val="00C56B1F"/>
    <w:rsid w:val="00C61B52"/>
    <w:rsid w:val="00C62745"/>
    <w:rsid w:val="00C654CA"/>
    <w:rsid w:val="00C722C9"/>
    <w:rsid w:val="00C763BD"/>
    <w:rsid w:val="00C779A8"/>
    <w:rsid w:val="00C82E19"/>
    <w:rsid w:val="00C96873"/>
    <w:rsid w:val="00CA1735"/>
    <w:rsid w:val="00CA3C4B"/>
    <w:rsid w:val="00CA7252"/>
    <w:rsid w:val="00CB2C5A"/>
    <w:rsid w:val="00CE0C1C"/>
    <w:rsid w:val="00CE34AF"/>
    <w:rsid w:val="00CF00A4"/>
    <w:rsid w:val="00CF25FB"/>
    <w:rsid w:val="00CF614C"/>
    <w:rsid w:val="00D02F34"/>
    <w:rsid w:val="00D13D87"/>
    <w:rsid w:val="00D16590"/>
    <w:rsid w:val="00D20720"/>
    <w:rsid w:val="00D250D9"/>
    <w:rsid w:val="00D27533"/>
    <w:rsid w:val="00D42DA3"/>
    <w:rsid w:val="00D4546D"/>
    <w:rsid w:val="00D47996"/>
    <w:rsid w:val="00D61118"/>
    <w:rsid w:val="00D614F1"/>
    <w:rsid w:val="00D70D50"/>
    <w:rsid w:val="00D71917"/>
    <w:rsid w:val="00DA3A0F"/>
    <w:rsid w:val="00DA4E62"/>
    <w:rsid w:val="00DA6990"/>
    <w:rsid w:val="00DB27BA"/>
    <w:rsid w:val="00DB337A"/>
    <w:rsid w:val="00DC4D8B"/>
    <w:rsid w:val="00DC51CB"/>
    <w:rsid w:val="00DD4819"/>
    <w:rsid w:val="00DD4B8A"/>
    <w:rsid w:val="00DD5403"/>
    <w:rsid w:val="00DE1388"/>
    <w:rsid w:val="00DE7501"/>
    <w:rsid w:val="00DF01BD"/>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3428"/>
    <w:rsid w:val="00E84C58"/>
    <w:rsid w:val="00E873A5"/>
    <w:rsid w:val="00E90D11"/>
    <w:rsid w:val="00E915E5"/>
    <w:rsid w:val="00EB0367"/>
    <w:rsid w:val="00EB4FB9"/>
    <w:rsid w:val="00EB5BC8"/>
    <w:rsid w:val="00EC2738"/>
    <w:rsid w:val="00ED7B42"/>
    <w:rsid w:val="00EE3EA5"/>
    <w:rsid w:val="00EE5B5D"/>
    <w:rsid w:val="00EE613F"/>
    <w:rsid w:val="00EE6BD1"/>
    <w:rsid w:val="00EF0262"/>
    <w:rsid w:val="00EF0828"/>
    <w:rsid w:val="00EF6F8B"/>
    <w:rsid w:val="00F03898"/>
    <w:rsid w:val="00F12159"/>
    <w:rsid w:val="00F1527A"/>
    <w:rsid w:val="00F2696B"/>
    <w:rsid w:val="00F27821"/>
    <w:rsid w:val="00F4092A"/>
    <w:rsid w:val="00F41F69"/>
    <w:rsid w:val="00F43E41"/>
    <w:rsid w:val="00F4790C"/>
    <w:rsid w:val="00F50C4B"/>
    <w:rsid w:val="00F54C08"/>
    <w:rsid w:val="00F553A2"/>
    <w:rsid w:val="00F6068C"/>
    <w:rsid w:val="00F62F33"/>
    <w:rsid w:val="00F63A52"/>
    <w:rsid w:val="00F730BA"/>
    <w:rsid w:val="00F903BE"/>
    <w:rsid w:val="00F95D04"/>
    <w:rsid w:val="00FA16EC"/>
    <w:rsid w:val="00FA2811"/>
    <w:rsid w:val="00FA4837"/>
    <w:rsid w:val="00FB1D33"/>
    <w:rsid w:val="00FB5E96"/>
    <w:rsid w:val="00FC05A0"/>
    <w:rsid w:val="00FC6758"/>
    <w:rsid w:val="00FD34EA"/>
    <w:rsid w:val="00FE3F3E"/>
    <w:rsid w:val="00FE4D52"/>
    <w:rsid w:val="00FE5AEE"/>
    <w:rsid w:val="00FF106B"/>
    <w:rsid w:val="0C7E7C66"/>
    <w:rsid w:val="2989AC48"/>
    <w:rsid w:val="3FD0D344"/>
    <w:rsid w:val="67173F3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paragraph" w:styleId="Revision">
    <w:name w:val="Revision"/>
    <w:hidden/>
    <w:uiPriority w:val="99"/>
    <w:semiHidden/>
    <w:rsid w:val="00BA6D5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F4A64-BD9A-439D-B2CA-80A61819C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http://schemas.microsoft.com/sharepoint/v3"/>
    <ds:schemaRef ds:uri="f5eefb00-5952-4f7e-8cf8-96f81cfadd01"/>
    <ds:schemaRef ds:uri="aba01ddc-ae9a-4c9e-819c-7140b4239cde"/>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2775</Characters>
  <Application>Microsoft Office Word</Application>
  <DocSecurity>0</DocSecurity>
  <Lines>308</Lines>
  <Paragraphs>191</Paragraphs>
  <ScaleCrop>false</ScaleCrop>
  <Company>DSS</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Penicillin Agents PDL Edit</dc:title>
  <dc:creator>DMS</dc:creator>
  <cp:lastModifiedBy>Morsches, Phuonglinh</cp:lastModifiedBy>
  <cp:revision>17</cp:revision>
  <cp:lastPrinted>2018-10-31T20:17:00Z</cp:lastPrinted>
  <dcterms:created xsi:type="dcterms:W3CDTF">2025-11-25T03:36:00Z</dcterms:created>
  <dcterms:modified xsi:type="dcterms:W3CDTF">2025-12-13T17:11:00Z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