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774010B1" w:rsidR="004C5767" w:rsidRPr="008859E1" w:rsidRDefault="004C5767" w:rsidP="00D27533">
      <w:pPr>
        <w:pStyle w:val="tbody"/>
        <w:rPr>
          <w:b w:val="0"/>
          <w:bCs/>
        </w:rPr>
      </w:pPr>
      <w:r w:rsidRPr="00C02553">
        <w:t>Drug/Drug Class:</w:t>
      </w:r>
      <w:r w:rsidR="003B4820">
        <w:t xml:space="preserve"> </w:t>
      </w:r>
      <w:r w:rsidR="005F5772" w:rsidRPr="005F5772">
        <w:rPr>
          <w:b w:val="0"/>
          <w:bCs/>
        </w:rPr>
        <w:t>Cystic Fibrosis Transmembrane Conductance Regulator (CFTR) Modulators Clinical Edit</w:t>
      </w:r>
    </w:p>
    <w:p w14:paraId="7AD7FFCE" w14:textId="5823768B" w:rsidR="004C5767" w:rsidRPr="00C02553" w:rsidRDefault="004C5767" w:rsidP="00D27533">
      <w:pPr>
        <w:pStyle w:val="tbody"/>
      </w:pPr>
      <w:r w:rsidRPr="00C02553">
        <w:t xml:space="preserve">First Implementation Date: </w:t>
      </w:r>
      <w:r w:rsidR="005C0FC3" w:rsidRPr="005C0FC3">
        <w:rPr>
          <w:b w:val="0"/>
          <w:bCs/>
        </w:rPr>
        <w:t>April 23, 2020</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0CC5C99" w:rsidR="004C5767" w:rsidRPr="00D27533" w:rsidRDefault="004C5767" w:rsidP="00D27533">
      <w:pPr>
        <w:pStyle w:val="tbody"/>
        <w:rPr>
          <w:b w:val="0"/>
          <w:bCs/>
          <w:spacing w:val="-3"/>
        </w:rPr>
      </w:pPr>
      <w:r w:rsidRPr="00C02553">
        <w:t xml:space="preserve">Criteria Status: </w:t>
      </w:r>
      <w:r w:rsidR="00C271CF" w:rsidRPr="008424C4">
        <w:rPr>
          <w:b w:val="0"/>
          <w:bCs/>
        </w:rPr>
        <w:t>Revision of</w:t>
      </w:r>
      <w:r w:rsidR="00C271CF">
        <w:t xml:space="preserve"> </w:t>
      </w:r>
      <w:r w:rsidR="00566BE4" w:rsidRPr="005C0FC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55AAE9C7" w:rsidR="00D47996" w:rsidRDefault="79EEA449" w:rsidP="00696E3A">
      <w:r>
        <w:t>Ensure appropriate utilization and control of</w:t>
      </w:r>
      <w:r w:rsidR="00D47996">
        <w:t xml:space="preserve"> </w:t>
      </w:r>
      <w:r w:rsidR="00B646BF" w:rsidRPr="003646AC">
        <w:rPr>
          <w:rFonts w:cs="Arial"/>
          <w:spacing w:val="-3"/>
        </w:rPr>
        <w:t>Cystic Fibrosis Transmembrane Conductance Regulator (CFTR) Modulators</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4E0F264E" w14:textId="77777777" w:rsidR="003421BA" w:rsidRDefault="003421BA" w:rsidP="003421BA">
      <w:pPr>
        <w:pStyle w:val="Header"/>
        <w:tabs>
          <w:tab w:val="clear" w:pos="4320"/>
          <w:tab w:val="clear" w:pos="8640"/>
        </w:tabs>
        <w:rPr>
          <w:rFonts w:cs="Arial"/>
          <w:sz w:val="20"/>
        </w:rPr>
      </w:pPr>
      <w:r w:rsidRPr="003646AC">
        <w:rPr>
          <w:rFonts w:cs="Arial"/>
          <w:sz w:val="20"/>
        </w:rPr>
        <w:t>Cystic fibrosis</w:t>
      </w:r>
      <w:r>
        <w:rPr>
          <w:rFonts w:cs="Arial"/>
          <w:sz w:val="20"/>
        </w:rPr>
        <w:t xml:space="preserve"> (CF)</w:t>
      </w:r>
      <w:r w:rsidRPr="003646AC">
        <w:rPr>
          <w:rFonts w:cs="Arial"/>
          <w:sz w:val="20"/>
        </w:rPr>
        <w:t xml:space="preserve"> is a life-threatening </w:t>
      </w:r>
      <w:r>
        <w:rPr>
          <w:rFonts w:cs="Arial"/>
          <w:sz w:val="20"/>
        </w:rPr>
        <w:t>autosomal recessive</w:t>
      </w:r>
      <w:r w:rsidRPr="003646AC">
        <w:rPr>
          <w:rFonts w:cs="Arial"/>
          <w:sz w:val="20"/>
        </w:rPr>
        <w:t xml:space="preserve"> </w:t>
      </w:r>
      <w:r>
        <w:rPr>
          <w:rFonts w:cs="Arial"/>
          <w:sz w:val="20"/>
        </w:rPr>
        <w:t xml:space="preserve">disease </w:t>
      </w:r>
      <w:r w:rsidRPr="003646AC">
        <w:rPr>
          <w:rFonts w:cs="Arial"/>
          <w:sz w:val="20"/>
        </w:rPr>
        <w:t>cause</w:t>
      </w:r>
      <w:r>
        <w:rPr>
          <w:rFonts w:cs="Arial"/>
          <w:sz w:val="20"/>
        </w:rPr>
        <w:t>d by pathogenic variations of the c</w:t>
      </w:r>
      <w:r w:rsidRPr="001B23A8">
        <w:rPr>
          <w:rFonts w:cs="Arial"/>
          <w:sz w:val="20"/>
        </w:rPr>
        <w:t xml:space="preserve">ystic </w:t>
      </w:r>
      <w:r>
        <w:rPr>
          <w:rFonts w:cs="Arial"/>
          <w:sz w:val="20"/>
        </w:rPr>
        <w:t>f</w:t>
      </w:r>
      <w:r w:rsidRPr="001B23A8">
        <w:rPr>
          <w:rFonts w:cs="Arial"/>
          <w:sz w:val="20"/>
        </w:rPr>
        <w:t xml:space="preserve">ibrosis </w:t>
      </w:r>
      <w:r>
        <w:rPr>
          <w:rFonts w:cs="Arial"/>
          <w:sz w:val="20"/>
        </w:rPr>
        <w:t>t</w:t>
      </w:r>
      <w:r w:rsidRPr="001B23A8">
        <w:rPr>
          <w:rFonts w:cs="Arial"/>
          <w:sz w:val="20"/>
        </w:rPr>
        <w:t xml:space="preserve">ransmembrane </w:t>
      </w:r>
      <w:r>
        <w:rPr>
          <w:rFonts w:cs="Arial"/>
          <w:sz w:val="20"/>
        </w:rPr>
        <w:t>c</w:t>
      </w:r>
      <w:r w:rsidRPr="001B23A8">
        <w:rPr>
          <w:rFonts w:cs="Arial"/>
          <w:sz w:val="20"/>
        </w:rPr>
        <w:t xml:space="preserve">onductance </w:t>
      </w:r>
      <w:r>
        <w:rPr>
          <w:rFonts w:cs="Arial"/>
          <w:sz w:val="20"/>
        </w:rPr>
        <w:t>r</w:t>
      </w:r>
      <w:r w:rsidRPr="001B23A8">
        <w:rPr>
          <w:rFonts w:cs="Arial"/>
          <w:sz w:val="20"/>
        </w:rPr>
        <w:t>egulator (CFTR)</w:t>
      </w:r>
      <w:r>
        <w:rPr>
          <w:rFonts w:cs="Arial"/>
          <w:sz w:val="20"/>
        </w:rPr>
        <w:t xml:space="preserve"> gene.  Variations in the CFTR gene result in decreased amounts or function of the CFTR protein. The CFTR protein is found in the epithelial surfaces of various organs, including the lungs, pancreas, gastrointestinal (GI) tract, and urogenital tracts.  </w:t>
      </w:r>
      <w:r w:rsidRPr="00CD34E4">
        <w:rPr>
          <w:rFonts w:cs="Arial"/>
          <w:sz w:val="20"/>
        </w:rPr>
        <w:t>This protein controls the movement of electrically charged particles, like chloride and sodium</w:t>
      </w:r>
      <w:r>
        <w:rPr>
          <w:rFonts w:cs="Arial"/>
          <w:sz w:val="20"/>
        </w:rPr>
        <w:t>,</w:t>
      </w:r>
      <w:r w:rsidRPr="00CD34E4">
        <w:rPr>
          <w:rFonts w:cs="Arial"/>
          <w:sz w:val="20"/>
        </w:rPr>
        <w:t xml:space="preserve"> in and out of these cells. When the protein is defective, as in </w:t>
      </w:r>
      <w:r>
        <w:rPr>
          <w:rFonts w:cs="Arial"/>
          <w:sz w:val="20"/>
        </w:rPr>
        <w:t>CF, the salt balance in the epithelial surfaces</w:t>
      </w:r>
      <w:r w:rsidRPr="00CD34E4">
        <w:rPr>
          <w:rFonts w:cs="Arial"/>
          <w:sz w:val="20"/>
        </w:rPr>
        <w:t xml:space="preserve"> is disturbed</w:t>
      </w:r>
      <w:r>
        <w:rPr>
          <w:rFonts w:cs="Arial"/>
          <w:sz w:val="20"/>
        </w:rPr>
        <w:t>. This leads to increased viscosity of secretions in the respiratory and GI tracts. Abnormal viscosity, in turn, results in obstruction of the airways in the lungs and pancreatic ducts, and abnormal luminal contents in the GI tract. CF affects approximately 40</w:t>
      </w:r>
      <w:r w:rsidRPr="00B8040A">
        <w:rPr>
          <w:rFonts w:cs="Arial"/>
          <w:sz w:val="20"/>
        </w:rPr>
        <w:t>,000</w:t>
      </w:r>
      <w:r>
        <w:rPr>
          <w:rFonts w:cs="Arial"/>
          <w:sz w:val="20"/>
        </w:rPr>
        <w:t xml:space="preserve"> people in the US, with </w:t>
      </w:r>
      <w:r w:rsidRPr="00B8040A">
        <w:rPr>
          <w:rFonts w:cs="Arial"/>
          <w:sz w:val="20"/>
        </w:rPr>
        <w:t>approximately 800 new</w:t>
      </w:r>
      <w:r>
        <w:rPr>
          <w:rFonts w:cs="Arial"/>
          <w:sz w:val="20"/>
        </w:rPr>
        <w:t xml:space="preserve"> cases diagnosed every year. T</w:t>
      </w:r>
      <w:r w:rsidRPr="00CD34E4">
        <w:rPr>
          <w:rFonts w:cs="Arial"/>
          <w:sz w:val="20"/>
        </w:rPr>
        <w:t xml:space="preserve">he primary cause of death </w:t>
      </w:r>
      <w:r>
        <w:rPr>
          <w:rFonts w:cs="Arial"/>
          <w:sz w:val="20"/>
        </w:rPr>
        <w:t xml:space="preserve">in CF is respiratory disease; median survival age in the US is </w:t>
      </w:r>
      <w:r w:rsidRPr="00B8040A">
        <w:rPr>
          <w:rFonts w:cs="Arial"/>
          <w:sz w:val="20"/>
        </w:rPr>
        <w:t>53.1</w:t>
      </w:r>
      <w:r>
        <w:rPr>
          <w:rFonts w:cs="Arial"/>
          <w:sz w:val="20"/>
        </w:rPr>
        <w:t xml:space="preserve"> years</w:t>
      </w:r>
      <w:r w:rsidRPr="00CD34E4">
        <w:rPr>
          <w:rFonts w:cs="Arial"/>
          <w:sz w:val="20"/>
        </w:rPr>
        <w:t>.</w:t>
      </w:r>
      <w:r>
        <w:rPr>
          <w:rFonts w:cs="Arial"/>
          <w:sz w:val="20"/>
        </w:rPr>
        <w:t xml:space="preserve">  </w:t>
      </w:r>
    </w:p>
    <w:p w14:paraId="363D4AD7" w14:textId="77777777" w:rsidR="003421BA" w:rsidRDefault="003421BA" w:rsidP="003421BA">
      <w:pPr>
        <w:pStyle w:val="Header"/>
        <w:tabs>
          <w:tab w:val="clear" w:pos="4320"/>
          <w:tab w:val="clear" w:pos="8640"/>
        </w:tabs>
        <w:rPr>
          <w:rFonts w:cs="Arial"/>
          <w:sz w:val="20"/>
        </w:rPr>
      </w:pPr>
    </w:p>
    <w:p w14:paraId="686CDF0A" w14:textId="2FFF83EA" w:rsidR="003421BA" w:rsidRDefault="003421BA" w:rsidP="003421BA">
      <w:pPr>
        <w:pStyle w:val="Header"/>
        <w:tabs>
          <w:tab w:val="clear" w:pos="4320"/>
          <w:tab w:val="clear" w:pos="8640"/>
        </w:tabs>
        <w:rPr>
          <w:rFonts w:cs="Arial"/>
          <w:sz w:val="20"/>
          <w:lang w:val="en"/>
        </w:rPr>
      </w:pPr>
      <w:r w:rsidRPr="00B8040A">
        <w:rPr>
          <w:rFonts w:cs="Arial"/>
          <w:sz w:val="20"/>
        </w:rPr>
        <w:t>In</w:t>
      </w:r>
      <w:r>
        <w:rPr>
          <w:rFonts w:cs="Arial"/>
          <w:sz w:val="20"/>
        </w:rPr>
        <w:t xml:space="preserve"> the last several years, CFTR modulators (which act by increasing the amount of or improving the function of the defective CF protein) have been developed </w:t>
      </w:r>
      <w:r w:rsidRPr="00B8040A">
        <w:rPr>
          <w:rFonts w:cs="Arial"/>
          <w:sz w:val="20"/>
        </w:rPr>
        <w:t>for the treatment of cystic fibrosis</w:t>
      </w:r>
      <w:r>
        <w:rPr>
          <w:rFonts w:cs="Arial"/>
          <w:sz w:val="20"/>
        </w:rPr>
        <w:t>. Kalydeco</w:t>
      </w:r>
      <w:r w:rsidRPr="00195E41">
        <w:rPr>
          <w:rFonts w:cs="Arial"/>
          <w:sz w:val="20"/>
          <w:vertAlign w:val="superscript"/>
        </w:rPr>
        <w:t>®</w:t>
      </w:r>
      <w:r>
        <w:rPr>
          <w:rFonts w:cs="Arial"/>
          <w:sz w:val="20"/>
        </w:rPr>
        <w:t xml:space="preserve"> (ivacaftor) was first FDA approved in January 2012 and is currently indicated for the treatment of CF in patients </w:t>
      </w:r>
      <w:r w:rsidRPr="007C3DD1">
        <w:rPr>
          <w:rFonts w:cs="Arial"/>
          <w:sz w:val="20"/>
        </w:rPr>
        <w:t xml:space="preserve">aged </w:t>
      </w:r>
      <w:r w:rsidR="00F43E99">
        <w:rPr>
          <w:rFonts w:cs="Arial"/>
          <w:sz w:val="20"/>
        </w:rPr>
        <w:t>1</w:t>
      </w:r>
      <w:r w:rsidRPr="007C3DD1">
        <w:rPr>
          <w:rFonts w:cs="Arial"/>
          <w:sz w:val="20"/>
        </w:rPr>
        <w:t xml:space="preserve"> month</w:t>
      </w:r>
      <w:r w:rsidRPr="007C3DD1">
        <w:rPr>
          <w:rFonts w:cs="Arial"/>
          <w:b/>
          <w:bCs/>
          <w:sz w:val="20"/>
        </w:rPr>
        <w:t xml:space="preserve"> </w:t>
      </w:r>
      <w:r>
        <w:rPr>
          <w:rFonts w:cs="Arial"/>
          <w:sz w:val="20"/>
        </w:rPr>
        <w:t>and older who have a mutation in the CFTR gene that is responsive to ivacaftor therapy. Orkambi</w:t>
      </w:r>
      <w:r w:rsidRPr="00195E41">
        <w:rPr>
          <w:rFonts w:cs="Arial"/>
          <w:sz w:val="20"/>
          <w:vertAlign w:val="superscript"/>
        </w:rPr>
        <w:t>®</w:t>
      </w:r>
      <w:r>
        <w:rPr>
          <w:rFonts w:cs="Arial"/>
          <w:sz w:val="20"/>
        </w:rPr>
        <w:t xml:space="preserve"> (lumacaftor/ivacaftor) was first FDA approved in July 2015 and is currently indicated for the treatment of CF in patients aged 1 year and older who are homozygous for the </w:t>
      </w:r>
      <w:r w:rsidRPr="00195E41">
        <w:rPr>
          <w:rFonts w:cs="Arial"/>
          <w:i/>
          <w:sz w:val="20"/>
        </w:rPr>
        <w:t xml:space="preserve">F508del </w:t>
      </w:r>
      <w:r>
        <w:rPr>
          <w:rFonts w:cs="Arial"/>
          <w:sz w:val="20"/>
        </w:rPr>
        <w:t>mutation in the CFTR gene. Symdeko</w:t>
      </w:r>
      <w:r w:rsidRPr="00195E41">
        <w:rPr>
          <w:rFonts w:cs="Arial"/>
          <w:sz w:val="20"/>
          <w:vertAlign w:val="superscript"/>
        </w:rPr>
        <w:t>®</w:t>
      </w:r>
      <w:r>
        <w:rPr>
          <w:rFonts w:cs="Arial"/>
          <w:sz w:val="20"/>
        </w:rPr>
        <w:t xml:space="preserve"> (tezacaftor/ivacaftor) was first FDA approved in February 2018 and is currently indicated for the treatment of CF in patients aged 6 years and older who are homozygous for the </w:t>
      </w:r>
      <w:r w:rsidRPr="00195E41">
        <w:rPr>
          <w:rFonts w:cs="Arial"/>
          <w:i/>
          <w:sz w:val="20"/>
        </w:rPr>
        <w:t>F508del</w:t>
      </w:r>
      <w:r>
        <w:rPr>
          <w:rFonts w:cs="Arial"/>
          <w:i/>
          <w:sz w:val="20"/>
        </w:rPr>
        <w:t xml:space="preserve"> </w:t>
      </w:r>
      <w:r>
        <w:rPr>
          <w:rFonts w:cs="Arial"/>
          <w:sz w:val="20"/>
        </w:rPr>
        <w:t xml:space="preserve">mutation or who have at least one mutation in the CFTR gene </w:t>
      </w:r>
      <w:r w:rsidRPr="00601D18">
        <w:rPr>
          <w:rFonts w:cs="Arial"/>
          <w:sz w:val="20"/>
        </w:rPr>
        <w:t>that is responsive to tezacaftor/ivacaftor therapy</w:t>
      </w:r>
      <w:r>
        <w:rPr>
          <w:rFonts w:cs="Arial"/>
          <w:sz w:val="20"/>
        </w:rPr>
        <w:t xml:space="preserve">. </w:t>
      </w:r>
      <w:r w:rsidRPr="0015025E">
        <w:rPr>
          <w:rFonts w:cs="Arial"/>
          <w:sz w:val="20"/>
        </w:rPr>
        <w:t>Trikafta</w:t>
      </w:r>
      <w:r>
        <w:rPr>
          <w:rFonts w:cs="Arial"/>
          <w:sz w:val="20"/>
          <w:vertAlign w:val="superscript"/>
        </w:rPr>
        <w:t>®</w:t>
      </w:r>
      <w:r w:rsidRPr="0015025E">
        <w:rPr>
          <w:rFonts w:cs="Arial"/>
          <w:sz w:val="20"/>
        </w:rPr>
        <w:t xml:space="preserve"> was </w:t>
      </w:r>
      <w:proofErr w:type="gramStart"/>
      <w:r w:rsidRPr="0015025E">
        <w:rPr>
          <w:rFonts w:cs="Arial"/>
          <w:sz w:val="20"/>
        </w:rPr>
        <w:t xml:space="preserve">FDA </w:t>
      </w:r>
      <w:r w:rsidRPr="00BC22C1">
        <w:rPr>
          <w:rFonts w:cs="Arial"/>
          <w:sz w:val="20"/>
        </w:rPr>
        <w:t>approved</w:t>
      </w:r>
      <w:proofErr w:type="gramEnd"/>
      <w:r w:rsidRPr="00BC22C1">
        <w:rPr>
          <w:rFonts w:cs="Arial"/>
          <w:sz w:val="20"/>
        </w:rPr>
        <w:t xml:space="preserve"> in 2019 and is currently indicated for the treatment of CF in patients aged </w:t>
      </w:r>
      <w:r>
        <w:rPr>
          <w:rFonts w:cs="Arial"/>
          <w:sz w:val="20"/>
        </w:rPr>
        <w:t>2</w:t>
      </w:r>
      <w:r w:rsidRPr="00BC22C1">
        <w:rPr>
          <w:rFonts w:cs="Arial"/>
          <w:sz w:val="20"/>
        </w:rPr>
        <w:t xml:space="preserve"> years </w:t>
      </w:r>
      <w:r w:rsidRPr="0015025E">
        <w:rPr>
          <w:rFonts w:cs="Arial"/>
          <w:sz w:val="20"/>
        </w:rPr>
        <w:t xml:space="preserve">and older with at least one </w:t>
      </w:r>
      <w:r w:rsidRPr="0015025E">
        <w:rPr>
          <w:rFonts w:cs="Arial"/>
          <w:i/>
          <w:sz w:val="20"/>
        </w:rPr>
        <w:t xml:space="preserve">F508del </w:t>
      </w:r>
      <w:r w:rsidRPr="0015025E">
        <w:rPr>
          <w:rFonts w:cs="Arial"/>
          <w:sz w:val="20"/>
        </w:rPr>
        <w:t>mutation in the CFTR gene</w:t>
      </w:r>
      <w:r>
        <w:rPr>
          <w:rFonts w:cs="Arial"/>
          <w:sz w:val="20"/>
        </w:rPr>
        <w:t xml:space="preserve"> or at least one mutation in the CFTR gene that is responsive to Trikafta. </w:t>
      </w:r>
      <w:r w:rsidRPr="0015025E">
        <w:rPr>
          <w:rFonts w:cs="Arial"/>
          <w:sz w:val="20"/>
        </w:rPr>
        <w:t xml:space="preserve">Trikafta is a triple therapy agent, containing </w:t>
      </w:r>
      <w:r w:rsidRPr="0015025E">
        <w:rPr>
          <w:rFonts w:cs="Arial"/>
          <w:sz w:val="20"/>
          <w:lang w:val="en"/>
        </w:rPr>
        <w:t>tezacaftor and ivacaftor, the ingredients in Symdeko, plus a second-generation corrector elexacaftor.</w:t>
      </w:r>
      <w:r w:rsidR="009D7061">
        <w:rPr>
          <w:rFonts w:cs="Arial"/>
          <w:sz w:val="20"/>
          <w:lang w:val="en"/>
        </w:rPr>
        <w:t xml:space="preserve"> In De</w:t>
      </w:r>
      <w:r w:rsidR="00191039">
        <w:rPr>
          <w:rFonts w:cs="Arial"/>
          <w:sz w:val="20"/>
          <w:lang w:val="en"/>
        </w:rPr>
        <w:t>cember of 2024</w:t>
      </w:r>
      <w:r w:rsidR="00450BE3">
        <w:rPr>
          <w:rFonts w:cs="Arial"/>
          <w:sz w:val="20"/>
          <w:lang w:val="en"/>
        </w:rPr>
        <w:t xml:space="preserve">, </w:t>
      </w:r>
      <w:r w:rsidR="00A05BFF">
        <w:rPr>
          <w:rFonts w:cs="Arial"/>
          <w:sz w:val="20"/>
          <w:lang w:val="en"/>
        </w:rPr>
        <w:t>Alyftrek</w:t>
      </w:r>
      <w:r w:rsidR="002E5DA3" w:rsidRPr="00195E41">
        <w:rPr>
          <w:rFonts w:cs="Arial"/>
          <w:sz w:val="20"/>
          <w:vertAlign w:val="superscript"/>
        </w:rPr>
        <w:t>®</w:t>
      </w:r>
      <w:r w:rsidR="002E5DA3">
        <w:rPr>
          <w:rFonts w:cs="Arial"/>
          <w:sz w:val="20"/>
        </w:rPr>
        <w:t xml:space="preserve"> (vanzacaftor, tezacaftor and deutivacaftor)</w:t>
      </w:r>
      <w:r w:rsidR="00A05BFF">
        <w:rPr>
          <w:rFonts w:cs="Arial"/>
          <w:sz w:val="20"/>
          <w:lang w:val="en"/>
        </w:rPr>
        <w:t xml:space="preserve"> was approved</w:t>
      </w:r>
      <w:r w:rsidR="002E5DA3">
        <w:rPr>
          <w:rFonts w:cs="Arial"/>
          <w:sz w:val="20"/>
          <w:lang w:val="en"/>
        </w:rPr>
        <w:t xml:space="preserve"> </w:t>
      </w:r>
      <w:r w:rsidR="006B7DBA">
        <w:rPr>
          <w:rFonts w:cs="Arial"/>
          <w:sz w:val="20"/>
          <w:lang w:val="en"/>
        </w:rPr>
        <w:t xml:space="preserve">and indicated for </w:t>
      </w:r>
      <w:r w:rsidR="008910D6">
        <w:rPr>
          <w:rFonts w:cs="Arial"/>
          <w:sz w:val="20"/>
          <w:lang w:val="en"/>
        </w:rPr>
        <w:t xml:space="preserve">the treatment of CF in patients 6 years and older who have at least one </w:t>
      </w:r>
      <w:r w:rsidR="008910D6" w:rsidRPr="0015025E">
        <w:rPr>
          <w:rFonts w:cs="Arial"/>
          <w:i/>
          <w:sz w:val="20"/>
        </w:rPr>
        <w:t>F508del</w:t>
      </w:r>
      <w:r w:rsidR="008910D6">
        <w:rPr>
          <w:rFonts w:cs="Arial"/>
          <w:i/>
          <w:sz w:val="20"/>
        </w:rPr>
        <w:t xml:space="preserve"> </w:t>
      </w:r>
      <w:r w:rsidR="00EA2BDF">
        <w:rPr>
          <w:rFonts w:cs="Arial"/>
          <w:iCs/>
          <w:sz w:val="20"/>
        </w:rPr>
        <w:t>mutation or another responsive</w:t>
      </w:r>
      <w:r w:rsidR="00807143">
        <w:rPr>
          <w:rFonts w:cs="Arial"/>
          <w:iCs/>
          <w:sz w:val="20"/>
        </w:rPr>
        <w:t xml:space="preserve"> mutation in the CFTR gene. A</w:t>
      </w:r>
      <w:r w:rsidR="00450BE3">
        <w:rPr>
          <w:rFonts w:cs="Arial"/>
          <w:sz w:val="20"/>
          <w:lang w:val="en"/>
        </w:rPr>
        <w:t xml:space="preserve"> black box warning was </w:t>
      </w:r>
      <w:r w:rsidR="00807143">
        <w:rPr>
          <w:rFonts w:cs="Arial"/>
          <w:sz w:val="20"/>
          <w:lang w:val="en"/>
        </w:rPr>
        <w:t xml:space="preserve">also </w:t>
      </w:r>
      <w:r w:rsidR="00450BE3">
        <w:rPr>
          <w:rFonts w:cs="Arial"/>
          <w:sz w:val="20"/>
          <w:lang w:val="en"/>
        </w:rPr>
        <w:t>added for Trikafta</w:t>
      </w:r>
      <w:r w:rsidR="000C09F3">
        <w:rPr>
          <w:rFonts w:cs="Arial"/>
          <w:sz w:val="20"/>
          <w:lang w:val="en"/>
        </w:rPr>
        <w:t xml:space="preserve"> and Al</w:t>
      </w:r>
      <w:r w:rsidR="00807143">
        <w:rPr>
          <w:rFonts w:cs="Arial"/>
          <w:sz w:val="20"/>
          <w:lang w:val="en"/>
        </w:rPr>
        <w:t>yftrek</w:t>
      </w:r>
      <w:r w:rsidR="00CF67F5">
        <w:rPr>
          <w:rFonts w:cs="Arial"/>
          <w:sz w:val="20"/>
          <w:lang w:val="en"/>
        </w:rPr>
        <w:t xml:space="preserve"> regarding possible drug-induced liver injury and liver failure</w:t>
      </w:r>
      <w:r w:rsidR="006B1844">
        <w:rPr>
          <w:rFonts w:cs="Arial"/>
          <w:sz w:val="20"/>
          <w:lang w:val="en"/>
        </w:rPr>
        <w:t xml:space="preserve">. </w:t>
      </w:r>
      <w:r w:rsidR="00777994">
        <w:rPr>
          <w:rFonts w:cs="Arial"/>
          <w:sz w:val="20"/>
          <w:lang w:val="en"/>
        </w:rPr>
        <w:t>Li</w:t>
      </w:r>
      <w:r w:rsidR="006B1844">
        <w:rPr>
          <w:rFonts w:cs="Arial"/>
          <w:sz w:val="20"/>
          <w:lang w:val="en"/>
        </w:rPr>
        <w:t xml:space="preserve">ver function </w:t>
      </w:r>
      <w:r w:rsidR="00E708EE">
        <w:rPr>
          <w:rFonts w:cs="Arial"/>
          <w:sz w:val="20"/>
          <w:lang w:val="en"/>
        </w:rPr>
        <w:t>test</w:t>
      </w:r>
      <w:r w:rsidR="00777994">
        <w:rPr>
          <w:rFonts w:cs="Arial"/>
          <w:sz w:val="20"/>
          <w:lang w:val="en"/>
        </w:rPr>
        <w:t>s should be monitored closely</w:t>
      </w:r>
      <w:r w:rsidR="00E708EE">
        <w:rPr>
          <w:rFonts w:cs="Arial"/>
          <w:sz w:val="20"/>
          <w:lang w:val="en"/>
        </w:rPr>
        <w:t xml:space="preserve"> </w:t>
      </w:r>
      <w:r w:rsidR="00807143">
        <w:rPr>
          <w:rFonts w:cs="Arial"/>
          <w:sz w:val="20"/>
          <w:lang w:val="en"/>
        </w:rPr>
        <w:t>in patients taking these agents</w:t>
      </w:r>
      <w:r w:rsidR="00FE333A">
        <w:rPr>
          <w:rFonts w:cs="Arial"/>
          <w:sz w:val="20"/>
          <w:lang w:val="en"/>
        </w:rPr>
        <w:t xml:space="preserve"> and they</w:t>
      </w:r>
      <w:r w:rsidR="007A1323">
        <w:rPr>
          <w:rFonts w:cs="Arial"/>
          <w:sz w:val="20"/>
          <w:lang w:val="en"/>
        </w:rPr>
        <w:t xml:space="preserve"> should not be used in patients with </w:t>
      </w:r>
      <w:r w:rsidR="006463A0">
        <w:rPr>
          <w:rFonts w:cs="Arial"/>
          <w:sz w:val="20"/>
          <w:lang w:val="en"/>
        </w:rPr>
        <w:t>severe</w:t>
      </w:r>
      <w:r w:rsidR="007A1323">
        <w:rPr>
          <w:rFonts w:cs="Arial"/>
          <w:sz w:val="20"/>
          <w:lang w:val="en"/>
        </w:rPr>
        <w:t xml:space="preserve"> hepatic </w:t>
      </w:r>
      <w:r w:rsidR="006463A0">
        <w:rPr>
          <w:rFonts w:cs="Arial"/>
          <w:sz w:val="20"/>
          <w:lang w:val="en"/>
        </w:rPr>
        <w:t>impairment</w:t>
      </w:r>
      <w:r w:rsidR="007A1323">
        <w:rPr>
          <w:rFonts w:cs="Arial"/>
          <w:sz w:val="20"/>
          <w:lang w:val="en"/>
        </w:rPr>
        <w:t>.</w:t>
      </w:r>
    </w:p>
    <w:p w14:paraId="33B560AB" w14:textId="77777777" w:rsidR="003421BA" w:rsidRDefault="003421BA" w:rsidP="003421BA">
      <w:pPr>
        <w:pStyle w:val="Header"/>
        <w:tabs>
          <w:tab w:val="clear" w:pos="4320"/>
          <w:tab w:val="clear" w:pos="8640"/>
        </w:tabs>
        <w:rPr>
          <w:rFonts w:cs="Arial"/>
          <w:sz w:val="20"/>
          <w:lang w:val="en"/>
        </w:rPr>
      </w:pPr>
    </w:p>
    <w:p w14:paraId="504A5863" w14:textId="77777777" w:rsidR="003421BA" w:rsidRPr="000669E0" w:rsidRDefault="003421BA" w:rsidP="51644B92">
      <w:pPr>
        <w:pStyle w:val="Header"/>
        <w:tabs>
          <w:tab w:val="clear" w:pos="4320"/>
          <w:tab w:val="clear" w:pos="8640"/>
        </w:tabs>
        <w:rPr>
          <w:rFonts w:cs="Arial"/>
          <w:sz w:val="20"/>
        </w:rPr>
      </w:pPr>
      <w:r w:rsidRPr="51644B92">
        <w:rPr>
          <w:rFonts w:cs="Arial"/>
          <w:sz w:val="20"/>
        </w:rPr>
        <w:lastRenderedPageBreak/>
        <w:t>The prescribing of CFTR inhibitors has increased exponentially since their inception. According to the 2023 CF Foundation Annual Data Report, approximately 92.3% of CF patients have a CTFR genotype that makes them eligible for at least one CFTR modulator.</w:t>
      </w:r>
    </w:p>
    <w:p w14:paraId="4F2DA6C1" w14:textId="77777777" w:rsidR="003421BA" w:rsidRPr="000669E0" w:rsidRDefault="003421BA" w:rsidP="003421BA">
      <w:pPr>
        <w:pStyle w:val="Header"/>
        <w:tabs>
          <w:tab w:val="clear" w:pos="4320"/>
          <w:tab w:val="clear" w:pos="8640"/>
        </w:tabs>
        <w:rPr>
          <w:rFonts w:cs="Arial"/>
          <w:sz w:val="20"/>
          <w:lang w:val="en"/>
        </w:rPr>
      </w:pPr>
    </w:p>
    <w:p w14:paraId="7ACECC9F" w14:textId="771268B5" w:rsidR="00B56DCC" w:rsidRDefault="003421BA" w:rsidP="003421BA">
      <w:pPr>
        <w:rPr>
          <w:rFonts w:cs="Arial"/>
          <w:spacing w:val="-3"/>
        </w:rPr>
      </w:pPr>
      <w:r w:rsidRPr="000669E0">
        <w:rPr>
          <w:rFonts w:cs="Arial"/>
          <w:spacing w:val="-3"/>
        </w:rPr>
        <w:t>Due to the high cost and specific approved indication, MO HealthNet will impose clinical criteria to ensure appropriate utilization of the CFTR inhibitors.</w:t>
      </w:r>
    </w:p>
    <w:p w14:paraId="408D10D3" w14:textId="77777777" w:rsidR="00207A36" w:rsidRDefault="00207A36" w:rsidP="003421BA"/>
    <w:p w14:paraId="5B5260CF" w14:textId="58086A93" w:rsidR="003D4704" w:rsidRPr="008424C4" w:rsidRDefault="003D4704" w:rsidP="003D4704">
      <w:pPr>
        <w:rPr>
          <w:b/>
          <w:bCs/>
        </w:rPr>
      </w:pPr>
      <w:r>
        <w:rPr>
          <w:b/>
          <w:bCs/>
        </w:rPr>
        <w:t>Program-Specific Information</w:t>
      </w:r>
      <w:r w:rsidRPr="00B56226">
        <w:rPr>
          <w:b/>
          <w:bCs/>
        </w:rPr>
        <w:t xml:space="preserve">: </w:t>
      </w:r>
      <w:r w:rsidRPr="008424C4">
        <w:rPr>
          <w:b/>
          <w:bCs/>
        </w:rPr>
        <w:t>Dat</w:t>
      </w:r>
      <w:r w:rsidR="00B56226" w:rsidRPr="008424C4">
        <w:rPr>
          <w:b/>
          <w:bCs/>
        </w:rPr>
        <w:t>e</w:t>
      </w:r>
      <w:r w:rsidRPr="008424C4">
        <w:rPr>
          <w:b/>
          <w:bCs/>
        </w:rPr>
        <w:t xml:space="preserve"> Range FFS </w:t>
      </w:r>
      <w:r w:rsidR="3EE5225B" w:rsidRPr="008424C4">
        <w:rPr>
          <w:b/>
          <w:bCs/>
        </w:rPr>
        <w:t>10</w:t>
      </w:r>
      <w:r w:rsidRPr="008424C4">
        <w:rPr>
          <w:b/>
          <w:bCs/>
        </w:rPr>
        <w:t xml:space="preserve">-1-2024 to </w:t>
      </w:r>
      <w:r w:rsidR="60B9B224" w:rsidRPr="008424C4">
        <w:rPr>
          <w:b/>
          <w:bCs/>
        </w:rPr>
        <w:t>9</w:t>
      </w:r>
      <w:r w:rsidRPr="008424C4">
        <w:rPr>
          <w:b/>
          <w:bCs/>
        </w:rPr>
        <w:t>-30-2025</w:t>
      </w:r>
    </w:p>
    <w:tbl>
      <w:tblPr>
        <w:tblW w:w="8411" w:type="dxa"/>
        <w:tblLayout w:type="fixed"/>
        <w:tblLook w:val="04A0" w:firstRow="1" w:lastRow="0" w:firstColumn="1" w:lastColumn="0" w:noHBand="0" w:noVBand="1"/>
      </w:tblPr>
      <w:tblGrid>
        <w:gridCol w:w="4045"/>
        <w:gridCol w:w="900"/>
        <w:gridCol w:w="1620"/>
        <w:gridCol w:w="1846"/>
      </w:tblGrid>
      <w:tr w:rsidR="003D4704" w:rsidRPr="00902CF9" w14:paraId="7E639B47"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902CF9" w:rsidRDefault="003D4704" w:rsidP="001F3A35">
            <w:pPr>
              <w:jc w:val="center"/>
              <w:rPr>
                <w:rFonts w:cs="Arial"/>
                <w:b/>
                <w:bCs/>
                <w:spacing w:val="-3"/>
                <w:szCs w:val="20"/>
              </w:rPr>
            </w:pPr>
            <w:r w:rsidRPr="00902CF9">
              <w:rPr>
                <w:rFonts w:cs="Arial"/>
                <w:b/>
                <w:bCs/>
                <w:spacing w:val="-3"/>
                <w:szCs w:val="20"/>
              </w:rPr>
              <w:t>Drug</w:t>
            </w:r>
          </w:p>
        </w:tc>
        <w:tc>
          <w:tcPr>
            <w:tcW w:w="9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902CF9" w:rsidRDefault="003D4704" w:rsidP="001F3A35">
            <w:pPr>
              <w:jc w:val="center"/>
              <w:rPr>
                <w:rFonts w:cs="Arial"/>
                <w:b/>
                <w:bCs/>
                <w:spacing w:val="-3"/>
                <w:szCs w:val="20"/>
              </w:rPr>
            </w:pPr>
            <w:r w:rsidRPr="00902CF9">
              <w:rPr>
                <w:rFonts w:cs="Arial"/>
                <w:b/>
                <w:bCs/>
                <w:spacing w:val="-3"/>
                <w:szCs w:val="20"/>
              </w:rPr>
              <w:t>Claims</w:t>
            </w:r>
          </w:p>
        </w:tc>
        <w:tc>
          <w:tcPr>
            <w:tcW w:w="16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902CF9" w:rsidRDefault="003D4704" w:rsidP="001F3A35">
            <w:pPr>
              <w:jc w:val="center"/>
              <w:rPr>
                <w:rFonts w:cs="Arial"/>
                <w:b/>
                <w:bCs/>
                <w:spacing w:val="-3"/>
                <w:szCs w:val="20"/>
              </w:rPr>
            </w:pPr>
            <w:r w:rsidRPr="00902CF9">
              <w:rPr>
                <w:rFonts w:cs="Arial"/>
                <w:b/>
                <w:bCs/>
                <w:spacing w:val="-3"/>
                <w:szCs w:val="20"/>
              </w:rPr>
              <w:t>Spend</w:t>
            </w:r>
          </w:p>
        </w:tc>
        <w:tc>
          <w:tcPr>
            <w:tcW w:w="184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902CF9" w:rsidRDefault="003D4704" w:rsidP="001F3A35">
            <w:pPr>
              <w:jc w:val="center"/>
              <w:rPr>
                <w:rFonts w:cs="Arial"/>
                <w:b/>
                <w:bCs/>
                <w:spacing w:val="-3"/>
                <w:szCs w:val="20"/>
              </w:rPr>
            </w:pPr>
            <w:r w:rsidRPr="00902CF9">
              <w:rPr>
                <w:rFonts w:cs="Arial"/>
                <w:b/>
                <w:spacing w:val="-3"/>
                <w:szCs w:val="20"/>
              </w:rPr>
              <w:t>Avg Spend per Claim</w:t>
            </w:r>
          </w:p>
        </w:tc>
      </w:tr>
      <w:tr w:rsidR="00E16200" w:rsidRPr="00902CF9" w14:paraId="02A0337B"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6C19465A" w14:textId="1F7007C7" w:rsidR="00E16200" w:rsidRPr="000F4243" w:rsidRDefault="00E16200" w:rsidP="00E16200">
            <w:pPr>
              <w:rPr>
                <w:rFonts w:cs="Arial"/>
                <w:szCs w:val="20"/>
                <w:highlight w:val="yellow"/>
              </w:rPr>
            </w:pPr>
            <w:r>
              <w:rPr>
                <w:rFonts w:cs="Arial"/>
                <w:szCs w:val="20"/>
              </w:rPr>
              <w:t>ALYFTREK 10-50-125 MG TABLET</w:t>
            </w:r>
          </w:p>
        </w:tc>
        <w:tc>
          <w:tcPr>
            <w:tcW w:w="900" w:type="dxa"/>
            <w:tcBorders>
              <w:top w:val="single" w:sz="4" w:space="0" w:color="auto"/>
              <w:left w:val="single" w:sz="4" w:space="0" w:color="auto"/>
              <w:bottom w:val="single" w:sz="4" w:space="0" w:color="auto"/>
              <w:right w:val="single" w:sz="4" w:space="0" w:color="auto"/>
            </w:tcBorders>
            <w:vAlign w:val="bottom"/>
          </w:tcPr>
          <w:p w14:paraId="20ACDF96" w14:textId="27E718CA" w:rsidR="00E16200" w:rsidRPr="00902CF9" w:rsidRDefault="00E16200" w:rsidP="00E16200">
            <w:pPr>
              <w:jc w:val="center"/>
              <w:rPr>
                <w:rFonts w:cs="Arial"/>
                <w:szCs w:val="20"/>
              </w:rPr>
            </w:pPr>
            <w:r>
              <w:rPr>
                <w:rFonts w:cs="Arial"/>
                <w:szCs w:val="20"/>
              </w:rPr>
              <w:t>126</w:t>
            </w:r>
          </w:p>
        </w:tc>
        <w:tc>
          <w:tcPr>
            <w:tcW w:w="1620" w:type="dxa"/>
            <w:tcBorders>
              <w:top w:val="single" w:sz="4" w:space="0" w:color="auto"/>
              <w:left w:val="single" w:sz="4" w:space="0" w:color="auto"/>
              <w:bottom w:val="single" w:sz="4" w:space="0" w:color="auto"/>
              <w:right w:val="single" w:sz="4" w:space="0" w:color="auto"/>
            </w:tcBorders>
            <w:vAlign w:val="bottom"/>
          </w:tcPr>
          <w:p w14:paraId="230A3EC2" w14:textId="67AEB966" w:rsidR="00E16200" w:rsidRPr="00902CF9" w:rsidRDefault="00E16200" w:rsidP="00E16200">
            <w:pPr>
              <w:jc w:val="right"/>
              <w:rPr>
                <w:rFonts w:cs="Arial"/>
                <w:szCs w:val="20"/>
              </w:rPr>
            </w:pPr>
            <w:r>
              <w:rPr>
                <w:rFonts w:cs="Arial"/>
                <w:szCs w:val="20"/>
              </w:rPr>
              <w:t>$2,810,959.44</w:t>
            </w:r>
          </w:p>
        </w:tc>
        <w:tc>
          <w:tcPr>
            <w:tcW w:w="1846" w:type="dxa"/>
            <w:tcBorders>
              <w:top w:val="single" w:sz="4" w:space="0" w:color="auto"/>
              <w:left w:val="single" w:sz="4" w:space="0" w:color="auto"/>
              <w:bottom w:val="single" w:sz="4" w:space="0" w:color="auto"/>
              <w:right w:val="single" w:sz="4" w:space="0" w:color="auto"/>
            </w:tcBorders>
            <w:vAlign w:val="bottom"/>
          </w:tcPr>
          <w:p w14:paraId="5B1653F8" w14:textId="350B6ADA" w:rsidR="00E16200" w:rsidRPr="00902CF9" w:rsidRDefault="00E16200" w:rsidP="00E16200">
            <w:pPr>
              <w:jc w:val="right"/>
              <w:rPr>
                <w:rFonts w:cs="Arial"/>
                <w:szCs w:val="20"/>
              </w:rPr>
            </w:pPr>
            <w:r>
              <w:rPr>
                <w:rFonts w:cs="Arial"/>
                <w:szCs w:val="20"/>
              </w:rPr>
              <w:t>$22,309.20</w:t>
            </w:r>
          </w:p>
        </w:tc>
      </w:tr>
      <w:tr w:rsidR="00E16200" w:rsidRPr="00902CF9" w14:paraId="449ADFE8"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56E395C0" w14:textId="120EFD26" w:rsidR="00E16200" w:rsidRPr="000F4243" w:rsidRDefault="00E16200" w:rsidP="00E16200">
            <w:pPr>
              <w:rPr>
                <w:rFonts w:cs="Arial"/>
                <w:szCs w:val="20"/>
                <w:highlight w:val="yellow"/>
              </w:rPr>
            </w:pPr>
            <w:r>
              <w:rPr>
                <w:rFonts w:cs="Arial"/>
                <w:szCs w:val="20"/>
              </w:rPr>
              <w:t>ALYFTREK 4-20-50 MG TABLET</w:t>
            </w:r>
          </w:p>
        </w:tc>
        <w:tc>
          <w:tcPr>
            <w:tcW w:w="900" w:type="dxa"/>
            <w:tcBorders>
              <w:top w:val="single" w:sz="4" w:space="0" w:color="auto"/>
              <w:left w:val="single" w:sz="4" w:space="0" w:color="auto"/>
              <w:bottom w:val="single" w:sz="4" w:space="0" w:color="auto"/>
              <w:right w:val="single" w:sz="4" w:space="0" w:color="auto"/>
            </w:tcBorders>
            <w:vAlign w:val="bottom"/>
          </w:tcPr>
          <w:p w14:paraId="73F4DD10" w14:textId="64124703" w:rsidR="00E16200" w:rsidRPr="00902CF9" w:rsidRDefault="00E16200" w:rsidP="00E16200">
            <w:pPr>
              <w:jc w:val="center"/>
              <w:rPr>
                <w:rFonts w:cs="Arial"/>
                <w:szCs w:val="20"/>
              </w:rPr>
            </w:pPr>
            <w:r>
              <w:rPr>
                <w:rFonts w:cs="Arial"/>
                <w:szCs w:val="20"/>
              </w:rPr>
              <w:t>45</w:t>
            </w:r>
          </w:p>
        </w:tc>
        <w:tc>
          <w:tcPr>
            <w:tcW w:w="1620" w:type="dxa"/>
            <w:tcBorders>
              <w:top w:val="single" w:sz="4" w:space="0" w:color="auto"/>
              <w:left w:val="single" w:sz="4" w:space="0" w:color="auto"/>
              <w:bottom w:val="single" w:sz="4" w:space="0" w:color="auto"/>
              <w:right w:val="single" w:sz="4" w:space="0" w:color="auto"/>
            </w:tcBorders>
            <w:vAlign w:val="bottom"/>
          </w:tcPr>
          <w:p w14:paraId="13D19864" w14:textId="2C3B1E60" w:rsidR="00E16200" w:rsidRPr="00902CF9" w:rsidRDefault="00E16200" w:rsidP="00E16200">
            <w:pPr>
              <w:jc w:val="right"/>
              <w:rPr>
                <w:rFonts w:cs="Arial"/>
                <w:szCs w:val="20"/>
              </w:rPr>
            </w:pPr>
            <w:r>
              <w:rPr>
                <w:rFonts w:cs="Arial"/>
                <w:szCs w:val="20"/>
              </w:rPr>
              <w:t>$1,033,437.56</w:t>
            </w:r>
          </w:p>
        </w:tc>
        <w:tc>
          <w:tcPr>
            <w:tcW w:w="1846" w:type="dxa"/>
            <w:tcBorders>
              <w:top w:val="single" w:sz="4" w:space="0" w:color="auto"/>
              <w:left w:val="single" w:sz="4" w:space="0" w:color="auto"/>
              <w:bottom w:val="single" w:sz="4" w:space="0" w:color="auto"/>
              <w:right w:val="single" w:sz="4" w:space="0" w:color="auto"/>
            </w:tcBorders>
            <w:vAlign w:val="bottom"/>
          </w:tcPr>
          <w:p w14:paraId="6ACFE541" w14:textId="73090C02" w:rsidR="00E16200" w:rsidRPr="00902CF9" w:rsidRDefault="00E16200" w:rsidP="00E16200">
            <w:pPr>
              <w:jc w:val="right"/>
              <w:rPr>
                <w:rFonts w:cs="Arial"/>
                <w:szCs w:val="20"/>
              </w:rPr>
            </w:pPr>
            <w:r>
              <w:rPr>
                <w:rFonts w:cs="Arial"/>
                <w:szCs w:val="20"/>
              </w:rPr>
              <w:t>$22,965.28</w:t>
            </w:r>
          </w:p>
        </w:tc>
      </w:tr>
      <w:tr w:rsidR="00E16200" w:rsidRPr="00902CF9" w14:paraId="29C2C6B5"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4E48F17F" w14:textId="3D1E9F57" w:rsidR="00E16200" w:rsidRPr="000F4243" w:rsidRDefault="00E16200" w:rsidP="00E16200">
            <w:pPr>
              <w:rPr>
                <w:rFonts w:cs="Arial"/>
                <w:szCs w:val="20"/>
                <w:highlight w:val="yellow"/>
              </w:rPr>
            </w:pPr>
            <w:r>
              <w:rPr>
                <w:rFonts w:cs="Arial"/>
                <w:szCs w:val="20"/>
              </w:rPr>
              <w:t>KALYDECO 150 MG TABLET</w:t>
            </w:r>
          </w:p>
        </w:tc>
        <w:tc>
          <w:tcPr>
            <w:tcW w:w="900" w:type="dxa"/>
            <w:tcBorders>
              <w:top w:val="single" w:sz="4" w:space="0" w:color="auto"/>
              <w:left w:val="single" w:sz="4" w:space="0" w:color="auto"/>
              <w:bottom w:val="single" w:sz="4" w:space="0" w:color="auto"/>
              <w:right w:val="single" w:sz="4" w:space="0" w:color="auto"/>
            </w:tcBorders>
            <w:vAlign w:val="bottom"/>
          </w:tcPr>
          <w:p w14:paraId="5F6574F8" w14:textId="5AD394C3" w:rsidR="00E16200" w:rsidRPr="00902CF9" w:rsidRDefault="00E16200" w:rsidP="00E16200">
            <w:pPr>
              <w:jc w:val="center"/>
              <w:rPr>
                <w:rFonts w:cs="Arial"/>
                <w:szCs w:val="20"/>
              </w:rPr>
            </w:pPr>
            <w:r>
              <w:rPr>
                <w:rFonts w:cs="Arial"/>
                <w:szCs w:val="20"/>
              </w:rPr>
              <w:t>54</w:t>
            </w:r>
          </w:p>
        </w:tc>
        <w:tc>
          <w:tcPr>
            <w:tcW w:w="1620" w:type="dxa"/>
            <w:tcBorders>
              <w:top w:val="single" w:sz="4" w:space="0" w:color="auto"/>
              <w:left w:val="single" w:sz="4" w:space="0" w:color="auto"/>
              <w:bottom w:val="single" w:sz="4" w:space="0" w:color="auto"/>
              <w:right w:val="single" w:sz="4" w:space="0" w:color="auto"/>
            </w:tcBorders>
            <w:vAlign w:val="bottom"/>
          </w:tcPr>
          <w:p w14:paraId="52453425" w14:textId="01FED39C" w:rsidR="00E16200" w:rsidRPr="00902CF9" w:rsidRDefault="00E16200" w:rsidP="00E16200">
            <w:pPr>
              <w:jc w:val="right"/>
              <w:rPr>
                <w:rFonts w:cs="Arial"/>
                <w:szCs w:val="20"/>
              </w:rPr>
            </w:pPr>
            <w:r>
              <w:rPr>
                <w:rFonts w:cs="Arial"/>
                <w:szCs w:val="20"/>
              </w:rPr>
              <w:t>$1,219,108.93</w:t>
            </w:r>
          </w:p>
        </w:tc>
        <w:tc>
          <w:tcPr>
            <w:tcW w:w="1846" w:type="dxa"/>
            <w:tcBorders>
              <w:top w:val="single" w:sz="4" w:space="0" w:color="auto"/>
              <w:left w:val="single" w:sz="4" w:space="0" w:color="auto"/>
              <w:bottom w:val="single" w:sz="4" w:space="0" w:color="auto"/>
              <w:right w:val="single" w:sz="4" w:space="0" w:color="auto"/>
            </w:tcBorders>
            <w:vAlign w:val="bottom"/>
          </w:tcPr>
          <w:p w14:paraId="43EE586B" w14:textId="2808C830" w:rsidR="00E16200" w:rsidRPr="00902CF9" w:rsidRDefault="00E16200" w:rsidP="00E16200">
            <w:pPr>
              <w:jc w:val="right"/>
              <w:rPr>
                <w:rFonts w:cs="Arial"/>
                <w:szCs w:val="20"/>
              </w:rPr>
            </w:pPr>
            <w:r>
              <w:rPr>
                <w:rFonts w:cs="Arial"/>
                <w:szCs w:val="20"/>
              </w:rPr>
              <w:t>$22,576.09</w:t>
            </w:r>
          </w:p>
        </w:tc>
      </w:tr>
      <w:tr w:rsidR="00F81A41" w:rsidRPr="00902CF9" w14:paraId="0EFE6228"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7321D0A9" w14:textId="7D7EB893" w:rsidR="00F81A41" w:rsidRDefault="00F81A41" w:rsidP="00F81A41">
            <w:pPr>
              <w:rPr>
                <w:rFonts w:cs="Arial"/>
                <w:szCs w:val="20"/>
              </w:rPr>
            </w:pPr>
            <w:r w:rsidRPr="002D4164">
              <w:rPr>
                <w:rFonts w:cs="Arial"/>
                <w:szCs w:val="20"/>
              </w:rPr>
              <w:t>KALYDECO 5.8 MG GRANULES</w:t>
            </w:r>
          </w:p>
        </w:tc>
        <w:tc>
          <w:tcPr>
            <w:tcW w:w="900" w:type="dxa"/>
            <w:tcBorders>
              <w:top w:val="single" w:sz="4" w:space="0" w:color="auto"/>
              <w:left w:val="single" w:sz="4" w:space="0" w:color="auto"/>
              <w:bottom w:val="single" w:sz="4" w:space="0" w:color="auto"/>
              <w:right w:val="single" w:sz="4" w:space="0" w:color="auto"/>
            </w:tcBorders>
            <w:vAlign w:val="bottom"/>
          </w:tcPr>
          <w:p w14:paraId="734ED8CE" w14:textId="2C2845AF" w:rsidR="00F81A41" w:rsidRDefault="00F81A41" w:rsidP="00F81A41">
            <w:pPr>
              <w:jc w:val="center"/>
              <w:rPr>
                <w:rFonts w:cs="Arial"/>
                <w:szCs w:val="20"/>
              </w:rPr>
            </w:pPr>
            <w:r>
              <w:rPr>
                <w:rFonts w:cs="Arial"/>
                <w:szCs w:val="20"/>
              </w:rPr>
              <w:t>0</w:t>
            </w:r>
          </w:p>
        </w:tc>
        <w:tc>
          <w:tcPr>
            <w:tcW w:w="1620" w:type="dxa"/>
            <w:tcBorders>
              <w:top w:val="single" w:sz="4" w:space="0" w:color="auto"/>
              <w:left w:val="single" w:sz="4" w:space="0" w:color="auto"/>
              <w:bottom w:val="single" w:sz="4" w:space="0" w:color="auto"/>
              <w:right w:val="single" w:sz="4" w:space="0" w:color="auto"/>
            </w:tcBorders>
            <w:vAlign w:val="bottom"/>
          </w:tcPr>
          <w:p w14:paraId="32E048F4" w14:textId="37BE6F77" w:rsidR="00F81A41" w:rsidRDefault="00F81A41" w:rsidP="00F81A41">
            <w:pPr>
              <w:jc w:val="right"/>
              <w:rPr>
                <w:rFonts w:cs="Arial"/>
                <w:szCs w:val="20"/>
              </w:rPr>
            </w:pPr>
            <w:r>
              <w:rPr>
                <w:rFonts w:cs="Arial"/>
                <w:szCs w:val="20"/>
              </w:rPr>
              <w:t>-</w:t>
            </w:r>
          </w:p>
        </w:tc>
        <w:tc>
          <w:tcPr>
            <w:tcW w:w="1846" w:type="dxa"/>
            <w:tcBorders>
              <w:top w:val="single" w:sz="4" w:space="0" w:color="auto"/>
              <w:left w:val="single" w:sz="4" w:space="0" w:color="auto"/>
              <w:bottom w:val="single" w:sz="4" w:space="0" w:color="auto"/>
              <w:right w:val="single" w:sz="4" w:space="0" w:color="auto"/>
            </w:tcBorders>
            <w:vAlign w:val="bottom"/>
          </w:tcPr>
          <w:p w14:paraId="615B84B1" w14:textId="1FC6F077" w:rsidR="00F81A41" w:rsidRDefault="00F81A41" w:rsidP="00F81A41">
            <w:pPr>
              <w:jc w:val="right"/>
              <w:rPr>
                <w:rFonts w:cs="Arial"/>
                <w:szCs w:val="20"/>
              </w:rPr>
            </w:pPr>
            <w:r>
              <w:rPr>
                <w:rFonts w:cs="Arial"/>
                <w:szCs w:val="20"/>
              </w:rPr>
              <w:t>-</w:t>
            </w:r>
          </w:p>
        </w:tc>
      </w:tr>
      <w:tr w:rsidR="00F81A41" w:rsidRPr="00902CF9" w14:paraId="3BC529D6"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50084291" w14:textId="017BD50B" w:rsidR="00F81A41" w:rsidRDefault="00F81A41" w:rsidP="00F81A41">
            <w:pPr>
              <w:rPr>
                <w:rFonts w:cs="Arial"/>
                <w:szCs w:val="20"/>
              </w:rPr>
            </w:pPr>
            <w:r w:rsidRPr="002D4164">
              <w:rPr>
                <w:rFonts w:cs="Arial"/>
                <w:szCs w:val="20"/>
              </w:rPr>
              <w:t>KALYDECO 13.4 MG GRANULES</w:t>
            </w:r>
          </w:p>
        </w:tc>
        <w:tc>
          <w:tcPr>
            <w:tcW w:w="900" w:type="dxa"/>
            <w:tcBorders>
              <w:top w:val="single" w:sz="4" w:space="0" w:color="auto"/>
              <w:left w:val="single" w:sz="4" w:space="0" w:color="auto"/>
              <w:bottom w:val="single" w:sz="4" w:space="0" w:color="auto"/>
              <w:right w:val="single" w:sz="4" w:space="0" w:color="auto"/>
            </w:tcBorders>
            <w:vAlign w:val="bottom"/>
          </w:tcPr>
          <w:p w14:paraId="67EE8AB1" w14:textId="2006076B" w:rsidR="00F81A41" w:rsidRDefault="00F81A41" w:rsidP="00F81A41">
            <w:pPr>
              <w:jc w:val="center"/>
              <w:rPr>
                <w:rFonts w:cs="Arial"/>
                <w:szCs w:val="20"/>
              </w:rPr>
            </w:pPr>
            <w:r>
              <w:rPr>
                <w:rFonts w:cs="Arial"/>
                <w:szCs w:val="20"/>
              </w:rPr>
              <w:t>0</w:t>
            </w:r>
          </w:p>
        </w:tc>
        <w:tc>
          <w:tcPr>
            <w:tcW w:w="1620" w:type="dxa"/>
            <w:tcBorders>
              <w:top w:val="single" w:sz="4" w:space="0" w:color="auto"/>
              <w:left w:val="single" w:sz="4" w:space="0" w:color="auto"/>
              <w:bottom w:val="single" w:sz="4" w:space="0" w:color="auto"/>
              <w:right w:val="single" w:sz="4" w:space="0" w:color="auto"/>
            </w:tcBorders>
            <w:vAlign w:val="bottom"/>
          </w:tcPr>
          <w:p w14:paraId="454B9638" w14:textId="5E18D5C6" w:rsidR="00F81A41" w:rsidRDefault="00F81A41" w:rsidP="00F81A41">
            <w:pPr>
              <w:jc w:val="right"/>
              <w:rPr>
                <w:rFonts w:cs="Arial"/>
                <w:szCs w:val="20"/>
              </w:rPr>
            </w:pPr>
            <w:r>
              <w:rPr>
                <w:rFonts w:cs="Arial"/>
                <w:szCs w:val="20"/>
              </w:rPr>
              <w:t>-</w:t>
            </w:r>
          </w:p>
        </w:tc>
        <w:tc>
          <w:tcPr>
            <w:tcW w:w="1846" w:type="dxa"/>
            <w:tcBorders>
              <w:top w:val="single" w:sz="4" w:space="0" w:color="auto"/>
              <w:left w:val="single" w:sz="4" w:space="0" w:color="auto"/>
              <w:bottom w:val="single" w:sz="4" w:space="0" w:color="auto"/>
              <w:right w:val="single" w:sz="4" w:space="0" w:color="auto"/>
            </w:tcBorders>
            <w:vAlign w:val="bottom"/>
          </w:tcPr>
          <w:p w14:paraId="7FCECE16" w14:textId="79CDF96C" w:rsidR="00F81A41" w:rsidRDefault="00F81A41" w:rsidP="00F81A41">
            <w:pPr>
              <w:jc w:val="right"/>
              <w:rPr>
                <w:rFonts w:cs="Arial"/>
                <w:szCs w:val="20"/>
              </w:rPr>
            </w:pPr>
            <w:r>
              <w:rPr>
                <w:rFonts w:cs="Arial"/>
                <w:szCs w:val="20"/>
              </w:rPr>
              <w:t>-</w:t>
            </w:r>
          </w:p>
        </w:tc>
      </w:tr>
      <w:tr w:rsidR="00E16200" w:rsidRPr="00902CF9" w14:paraId="6F3278EA"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212A7026" w14:textId="115968F1" w:rsidR="00E16200" w:rsidRPr="000F4243" w:rsidRDefault="00E16200" w:rsidP="00E16200">
            <w:pPr>
              <w:rPr>
                <w:rFonts w:cs="Arial"/>
                <w:szCs w:val="20"/>
                <w:highlight w:val="yellow"/>
              </w:rPr>
            </w:pPr>
            <w:r>
              <w:rPr>
                <w:rFonts w:cs="Arial"/>
                <w:szCs w:val="20"/>
              </w:rPr>
              <w:t>KALYDECO 25 MG GRANULES</w:t>
            </w:r>
          </w:p>
        </w:tc>
        <w:tc>
          <w:tcPr>
            <w:tcW w:w="900" w:type="dxa"/>
            <w:tcBorders>
              <w:top w:val="single" w:sz="4" w:space="0" w:color="auto"/>
              <w:left w:val="single" w:sz="4" w:space="0" w:color="auto"/>
              <w:bottom w:val="single" w:sz="4" w:space="0" w:color="auto"/>
              <w:right w:val="single" w:sz="4" w:space="0" w:color="auto"/>
            </w:tcBorders>
            <w:vAlign w:val="bottom"/>
          </w:tcPr>
          <w:p w14:paraId="741D1667" w14:textId="0A109BB1" w:rsidR="00E16200" w:rsidRDefault="00E16200" w:rsidP="00E16200">
            <w:pPr>
              <w:jc w:val="center"/>
              <w:rPr>
                <w:rFonts w:cs="Arial"/>
                <w:szCs w:val="20"/>
              </w:rPr>
            </w:pPr>
            <w:r>
              <w:rPr>
                <w:rFonts w:cs="Arial"/>
                <w:szCs w:val="20"/>
              </w:rPr>
              <w:t>8</w:t>
            </w:r>
          </w:p>
        </w:tc>
        <w:tc>
          <w:tcPr>
            <w:tcW w:w="1620" w:type="dxa"/>
            <w:tcBorders>
              <w:top w:val="single" w:sz="4" w:space="0" w:color="auto"/>
              <w:left w:val="single" w:sz="4" w:space="0" w:color="auto"/>
              <w:bottom w:val="single" w:sz="4" w:space="0" w:color="auto"/>
              <w:right w:val="single" w:sz="4" w:space="0" w:color="auto"/>
            </w:tcBorders>
            <w:vAlign w:val="bottom"/>
          </w:tcPr>
          <w:p w14:paraId="1AF15AE4" w14:textId="3A318F12" w:rsidR="00E16200" w:rsidRDefault="00E16200" w:rsidP="00E16200">
            <w:pPr>
              <w:jc w:val="right"/>
              <w:rPr>
                <w:rFonts w:cs="Arial"/>
                <w:szCs w:val="20"/>
              </w:rPr>
            </w:pPr>
            <w:r>
              <w:rPr>
                <w:rFonts w:cs="Arial"/>
                <w:szCs w:val="20"/>
              </w:rPr>
              <w:t>$171,736.81</w:t>
            </w:r>
          </w:p>
        </w:tc>
        <w:tc>
          <w:tcPr>
            <w:tcW w:w="1846" w:type="dxa"/>
            <w:tcBorders>
              <w:top w:val="single" w:sz="4" w:space="0" w:color="auto"/>
              <w:left w:val="single" w:sz="4" w:space="0" w:color="auto"/>
              <w:bottom w:val="single" w:sz="4" w:space="0" w:color="auto"/>
              <w:right w:val="single" w:sz="4" w:space="0" w:color="auto"/>
            </w:tcBorders>
            <w:vAlign w:val="bottom"/>
          </w:tcPr>
          <w:p w14:paraId="38389ED7" w14:textId="1A4A811B" w:rsidR="00E16200" w:rsidRDefault="00E16200" w:rsidP="00E16200">
            <w:pPr>
              <w:jc w:val="right"/>
              <w:rPr>
                <w:rFonts w:cs="Arial"/>
                <w:szCs w:val="20"/>
              </w:rPr>
            </w:pPr>
            <w:r>
              <w:rPr>
                <w:rFonts w:cs="Arial"/>
                <w:szCs w:val="20"/>
              </w:rPr>
              <w:t>$21,467.10</w:t>
            </w:r>
          </w:p>
        </w:tc>
      </w:tr>
      <w:tr w:rsidR="00E16200" w:rsidRPr="00902CF9" w14:paraId="61DF033B"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083144F9" w14:textId="76375747" w:rsidR="00E16200" w:rsidRPr="000F4243" w:rsidRDefault="00E16200" w:rsidP="00E16200">
            <w:pPr>
              <w:rPr>
                <w:rFonts w:cs="Arial"/>
                <w:szCs w:val="20"/>
                <w:highlight w:val="yellow"/>
              </w:rPr>
            </w:pPr>
            <w:r>
              <w:rPr>
                <w:rFonts w:cs="Arial"/>
                <w:szCs w:val="20"/>
              </w:rPr>
              <w:t>KALYDECO 50 MG GRANULES</w:t>
            </w:r>
          </w:p>
        </w:tc>
        <w:tc>
          <w:tcPr>
            <w:tcW w:w="900" w:type="dxa"/>
            <w:tcBorders>
              <w:top w:val="single" w:sz="4" w:space="0" w:color="auto"/>
              <w:left w:val="single" w:sz="4" w:space="0" w:color="auto"/>
              <w:bottom w:val="single" w:sz="4" w:space="0" w:color="auto"/>
              <w:right w:val="single" w:sz="4" w:space="0" w:color="auto"/>
            </w:tcBorders>
            <w:vAlign w:val="bottom"/>
          </w:tcPr>
          <w:p w14:paraId="652FB4EF" w14:textId="510FB085" w:rsidR="00E16200" w:rsidRDefault="00E16200" w:rsidP="00E16200">
            <w:pPr>
              <w:jc w:val="center"/>
              <w:rPr>
                <w:rFonts w:cs="Arial"/>
                <w:szCs w:val="20"/>
              </w:rPr>
            </w:pPr>
            <w:r>
              <w:rPr>
                <w:rFonts w:cs="Arial"/>
                <w:szCs w:val="20"/>
              </w:rPr>
              <w:t>35</w:t>
            </w:r>
          </w:p>
        </w:tc>
        <w:tc>
          <w:tcPr>
            <w:tcW w:w="1620" w:type="dxa"/>
            <w:tcBorders>
              <w:top w:val="single" w:sz="4" w:space="0" w:color="auto"/>
              <w:left w:val="single" w:sz="4" w:space="0" w:color="auto"/>
              <w:bottom w:val="single" w:sz="4" w:space="0" w:color="auto"/>
              <w:right w:val="single" w:sz="4" w:space="0" w:color="auto"/>
            </w:tcBorders>
            <w:vAlign w:val="bottom"/>
          </w:tcPr>
          <w:p w14:paraId="723D22AB" w14:textId="61F3B528" w:rsidR="00E16200" w:rsidRDefault="00E16200" w:rsidP="00E16200">
            <w:pPr>
              <w:jc w:val="right"/>
              <w:rPr>
                <w:rFonts w:cs="Arial"/>
                <w:szCs w:val="20"/>
              </w:rPr>
            </w:pPr>
            <w:r>
              <w:rPr>
                <w:rFonts w:cs="Arial"/>
                <w:szCs w:val="20"/>
              </w:rPr>
              <w:t>$772,354.47</w:t>
            </w:r>
          </w:p>
        </w:tc>
        <w:tc>
          <w:tcPr>
            <w:tcW w:w="1846" w:type="dxa"/>
            <w:tcBorders>
              <w:top w:val="single" w:sz="4" w:space="0" w:color="auto"/>
              <w:left w:val="single" w:sz="4" w:space="0" w:color="auto"/>
              <w:bottom w:val="single" w:sz="4" w:space="0" w:color="auto"/>
              <w:right w:val="single" w:sz="4" w:space="0" w:color="auto"/>
            </w:tcBorders>
            <w:vAlign w:val="bottom"/>
          </w:tcPr>
          <w:p w14:paraId="2E67DEE7" w14:textId="5D79AD60" w:rsidR="00E16200" w:rsidRDefault="00E16200" w:rsidP="00E16200">
            <w:pPr>
              <w:jc w:val="right"/>
              <w:rPr>
                <w:rFonts w:cs="Arial"/>
                <w:szCs w:val="20"/>
              </w:rPr>
            </w:pPr>
            <w:r>
              <w:rPr>
                <w:rFonts w:cs="Arial"/>
                <w:szCs w:val="20"/>
              </w:rPr>
              <w:t>$22,067.27</w:t>
            </w:r>
          </w:p>
        </w:tc>
      </w:tr>
      <w:tr w:rsidR="00E16200" w:rsidRPr="00902CF9" w14:paraId="56365DC2"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26A04C1C" w14:textId="096D5C9D" w:rsidR="00E16200" w:rsidRPr="000F4243" w:rsidRDefault="00E16200" w:rsidP="00E16200">
            <w:pPr>
              <w:rPr>
                <w:rFonts w:cs="Arial"/>
                <w:szCs w:val="20"/>
                <w:highlight w:val="yellow"/>
              </w:rPr>
            </w:pPr>
            <w:r>
              <w:rPr>
                <w:rFonts w:cs="Arial"/>
                <w:szCs w:val="20"/>
              </w:rPr>
              <w:t>KALYDECO 75 MG GRANULES</w:t>
            </w:r>
          </w:p>
        </w:tc>
        <w:tc>
          <w:tcPr>
            <w:tcW w:w="900" w:type="dxa"/>
            <w:tcBorders>
              <w:top w:val="single" w:sz="4" w:space="0" w:color="auto"/>
              <w:left w:val="single" w:sz="4" w:space="0" w:color="auto"/>
              <w:bottom w:val="single" w:sz="4" w:space="0" w:color="auto"/>
              <w:right w:val="single" w:sz="4" w:space="0" w:color="auto"/>
            </w:tcBorders>
            <w:vAlign w:val="bottom"/>
          </w:tcPr>
          <w:p w14:paraId="6E94913B" w14:textId="4CDA8C45" w:rsidR="00E16200" w:rsidRDefault="00E16200" w:rsidP="00E16200">
            <w:pPr>
              <w:jc w:val="center"/>
              <w:rPr>
                <w:rFonts w:cs="Arial"/>
                <w:szCs w:val="20"/>
              </w:rPr>
            </w:pPr>
            <w:r>
              <w:rPr>
                <w:rFonts w:cs="Arial"/>
                <w:szCs w:val="20"/>
              </w:rPr>
              <w:t>36</w:t>
            </w:r>
          </w:p>
        </w:tc>
        <w:tc>
          <w:tcPr>
            <w:tcW w:w="1620" w:type="dxa"/>
            <w:tcBorders>
              <w:top w:val="single" w:sz="4" w:space="0" w:color="auto"/>
              <w:left w:val="single" w:sz="4" w:space="0" w:color="auto"/>
              <w:bottom w:val="single" w:sz="4" w:space="0" w:color="auto"/>
              <w:right w:val="single" w:sz="4" w:space="0" w:color="auto"/>
            </w:tcBorders>
            <w:vAlign w:val="bottom"/>
          </w:tcPr>
          <w:p w14:paraId="54947413" w14:textId="77441897" w:rsidR="00E16200" w:rsidRDefault="00E16200" w:rsidP="00E16200">
            <w:pPr>
              <w:jc w:val="right"/>
              <w:rPr>
                <w:rFonts w:cs="Arial"/>
                <w:szCs w:val="20"/>
              </w:rPr>
            </w:pPr>
            <w:r>
              <w:rPr>
                <w:rFonts w:cs="Arial"/>
                <w:szCs w:val="20"/>
              </w:rPr>
              <w:t>$815,676.62</w:t>
            </w:r>
          </w:p>
        </w:tc>
        <w:tc>
          <w:tcPr>
            <w:tcW w:w="1846" w:type="dxa"/>
            <w:tcBorders>
              <w:top w:val="single" w:sz="4" w:space="0" w:color="auto"/>
              <w:left w:val="single" w:sz="4" w:space="0" w:color="auto"/>
              <w:bottom w:val="single" w:sz="4" w:space="0" w:color="auto"/>
              <w:right w:val="single" w:sz="4" w:space="0" w:color="auto"/>
            </w:tcBorders>
            <w:vAlign w:val="bottom"/>
          </w:tcPr>
          <w:p w14:paraId="5E35EF9E" w14:textId="0A705DC8" w:rsidR="00E16200" w:rsidRDefault="00E16200" w:rsidP="00E16200">
            <w:pPr>
              <w:jc w:val="right"/>
              <w:rPr>
                <w:rFonts w:cs="Arial"/>
                <w:szCs w:val="20"/>
              </w:rPr>
            </w:pPr>
            <w:r>
              <w:rPr>
                <w:rFonts w:cs="Arial"/>
                <w:szCs w:val="20"/>
              </w:rPr>
              <w:t>$22,657.68</w:t>
            </w:r>
          </w:p>
        </w:tc>
      </w:tr>
      <w:tr w:rsidR="00E16200" w:rsidRPr="00902CF9" w14:paraId="5FE7E3C8"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44F626CE" w14:textId="13CA7E20" w:rsidR="00E16200" w:rsidRPr="000F4243" w:rsidRDefault="00E16200" w:rsidP="00E16200">
            <w:pPr>
              <w:rPr>
                <w:rFonts w:cs="Arial"/>
                <w:spacing w:val="-3"/>
                <w:szCs w:val="20"/>
                <w:highlight w:val="yellow"/>
              </w:rPr>
            </w:pPr>
            <w:r>
              <w:rPr>
                <w:rFonts w:cs="Arial"/>
                <w:szCs w:val="20"/>
              </w:rPr>
              <w:t>ORKAMBI 100 MG-125 MG TABLET</w:t>
            </w:r>
          </w:p>
        </w:tc>
        <w:tc>
          <w:tcPr>
            <w:tcW w:w="900" w:type="dxa"/>
            <w:tcBorders>
              <w:top w:val="single" w:sz="4" w:space="0" w:color="auto"/>
              <w:left w:val="single" w:sz="4" w:space="0" w:color="auto"/>
              <w:bottom w:val="single" w:sz="4" w:space="0" w:color="auto"/>
              <w:right w:val="single" w:sz="4" w:space="0" w:color="auto"/>
            </w:tcBorders>
            <w:vAlign w:val="bottom"/>
          </w:tcPr>
          <w:p w14:paraId="323B8C25" w14:textId="5A555B81" w:rsidR="00E16200" w:rsidRDefault="00E16200" w:rsidP="00E16200">
            <w:pPr>
              <w:jc w:val="center"/>
              <w:rPr>
                <w:rFonts w:cs="Arial"/>
                <w:szCs w:val="20"/>
              </w:rPr>
            </w:pPr>
            <w:r>
              <w:rPr>
                <w:rFonts w:cs="Arial"/>
                <w:szCs w:val="20"/>
              </w:rPr>
              <w:t>29</w:t>
            </w:r>
          </w:p>
        </w:tc>
        <w:tc>
          <w:tcPr>
            <w:tcW w:w="1620" w:type="dxa"/>
            <w:tcBorders>
              <w:top w:val="single" w:sz="4" w:space="0" w:color="auto"/>
              <w:left w:val="single" w:sz="4" w:space="0" w:color="auto"/>
              <w:bottom w:val="single" w:sz="4" w:space="0" w:color="auto"/>
              <w:right w:val="single" w:sz="4" w:space="0" w:color="auto"/>
            </w:tcBorders>
            <w:vAlign w:val="bottom"/>
          </w:tcPr>
          <w:p w14:paraId="317C4314" w14:textId="17A44174" w:rsidR="00E16200" w:rsidRDefault="00E16200" w:rsidP="00E16200">
            <w:pPr>
              <w:jc w:val="right"/>
              <w:rPr>
                <w:rFonts w:cs="Arial"/>
                <w:szCs w:val="20"/>
              </w:rPr>
            </w:pPr>
            <w:r>
              <w:rPr>
                <w:rFonts w:cs="Arial"/>
                <w:szCs w:val="20"/>
              </w:rPr>
              <w:t>$585,679.02</w:t>
            </w:r>
          </w:p>
        </w:tc>
        <w:tc>
          <w:tcPr>
            <w:tcW w:w="1846" w:type="dxa"/>
            <w:tcBorders>
              <w:top w:val="single" w:sz="4" w:space="0" w:color="auto"/>
              <w:left w:val="single" w:sz="4" w:space="0" w:color="auto"/>
              <w:bottom w:val="single" w:sz="4" w:space="0" w:color="auto"/>
              <w:right w:val="single" w:sz="4" w:space="0" w:color="auto"/>
            </w:tcBorders>
            <w:vAlign w:val="bottom"/>
          </w:tcPr>
          <w:p w14:paraId="072635BA" w14:textId="136FAD99" w:rsidR="00E16200" w:rsidRDefault="00E16200" w:rsidP="00E16200">
            <w:pPr>
              <w:jc w:val="right"/>
              <w:rPr>
                <w:rFonts w:cs="Arial"/>
                <w:szCs w:val="20"/>
              </w:rPr>
            </w:pPr>
            <w:r>
              <w:rPr>
                <w:rFonts w:cs="Arial"/>
                <w:szCs w:val="20"/>
              </w:rPr>
              <w:t>$20,195.83</w:t>
            </w:r>
          </w:p>
        </w:tc>
      </w:tr>
      <w:tr w:rsidR="00E16200" w:rsidRPr="00902CF9" w14:paraId="3160D940"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52502443" w14:textId="3E6391BC" w:rsidR="00E16200" w:rsidRPr="000F4243" w:rsidRDefault="00E16200" w:rsidP="00E16200">
            <w:pPr>
              <w:rPr>
                <w:rFonts w:cs="Arial"/>
                <w:szCs w:val="20"/>
                <w:highlight w:val="yellow"/>
              </w:rPr>
            </w:pPr>
            <w:r>
              <w:rPr>
                <w:rFonts w:cs="Arial"/>
                <w:szCs w:val="20"/>
              </w:rPr>
              <w:t>ORKAMBI 100-125 MG GRANULE PKT</w:t>
            </w:r>
          </w:p>
        </w:tc>
        <w:tc>
          <w:tcPr>
            <w:tcW w:w="900" w:type="dxa"/>
            <w:tcBorders>
              <w:top w:val="single" w:sz="4" w:space="0" w:color="auto"/>
              <w:left w:val="single" w:sz="4" w:space="0" w:color="auto"/>
              <w:bottom w:val="single" w:sz="4" w:space="0" w:color="auto"/>
              <w:right w:val="single" w:sz="4" w:space="0" w:color="auto"/>
            </w:tcBorders>
            <w:vAlign w:val="bottom"/>
          </w:tcPr>
          <w:p w14:paraId="678BFB40" w14:textId="0CDABA42" w:rsidR="00E16200" w:rsidRDefault="00E16200" w:rsidP="00E16200">
            <w:pPr>
              <w:jc w:val="center"/>
              <w:rPr>
                <w:rFonts w:cs="Arial"/>
                <w:szCs w:val="20"/>
              </w:rPr>
            </w:pPr>
            <w:r>
              <w:rPr>
                <w:rFonts w:cs="Arial"/>
                <w:szCs w:val="20"/>
              </w:rPr>
              <w:t>24</w:t>
            </w:r>
          </w:p>
        </w:tc>
        <w:tc>
          <w:tcPr>
            <w:tcW w:w="1620" w:type="dxa"/>
            <w:tcBorders>
              <w:top w:val="single" w:sz="4" w:space="0" w:color="auto"/>
              <w:left w:val="single" w:sz="4" w:space="0" w:color="auto"/>
              <w:bottom w:val="single" w:sz="4" w:space="0" w:color="auto"/>
              <w:right w:val="single" w:sz="4" w:space="0" w:color="auto"/>
            </w:tcBorders>
            <w:vAlign w:val="bottom"/>
          </w:tcPr>
          <w:p w14:paraId="0032C016" w14:textId="3E282B1A" w:rsidR="00E16200" w:rsidRDefault="00E16200" w:rsidP="00E16200">
            <w:pPr>
              <w:jc w:val="right"/>
              <w:rPr>
                <w:rFonts w:cs="Arial"/>
                <w:szCs w:val="20"/>
              </w:rPr>
            </w:pPr>
            <w:r>
              <w:rPr>
                <w:rFonts w:cs="Arial"/>
                <w:szCs w:val="20"/>
              </w:rPr>
              <w:t>$482,239.85</w:t>
            </w:r>
          </w:p>
        </w:tc>
        <w:tc>
          <w:tcPr>
            <w:tcW w:w="1846" w:type="dxa"/>
            <w:tcBorders>
              <w:top w:val="single" w:sz="4" w:space="0" w:color="auto"/>
              <w:left w:val="single" w:sz="4" w:space="0" w:color="auto"/>
              <w:bottom w:val="single" w:sz="4" w:space="0" w:color="auto"/>
              <w:right w:val="single" w:sz="4" w:space="0" w:color="auto"/>
            </w:tcBorders>
            <w:vAlign w:val="bottom"/>
          </w:tcPr>
          <w:p w14:paraId="35FFCCCE" w14:textId="260A55F8" w:rsidR="00E16200" w:rsidRDefault="00E16200" w:rsidP="00E16200">
            <w:pPr>
              <w:jc w:val="right"/>
              <w:rPr>
                <w:rFonts w:cs="Arial"/>
                <w:szCs w:val="20"/>
              </w:rPr>
            </w:pPr>
            <w:r>
              <w:rPr>
                <w:rFonts w:cs="Arial"/>
                <w:szCs w:val="20"/>
              </w:rPr>
              <w:t>$20,093.33</w:t>
            </w:r>
          </w:p>
        </w:tc>
      </w:tr>
      <w:tr w:rsidR="00E16200" w:rsidRPr="00902CF9" w14:paraId="138DAF6D"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0277BA8D" w14:textId="7590D68B" w:rsidR="00E16200" w:rsidRPr="000F4243" w:rsidRDefault="00E16200" w:rsidP="00E16200">
            <w:pPr>
              <w:rPr>
                <w:rFonts w:cs="Arial"/>
                <w:szCs w:val="20"/>
                <w:highlight w:val="yellow"/>
              </w:rPr>
            </w:pPr>
            <w:r>
              <w:rPr>
                <w:rFonts w:cs="Arial"/>
                <w:szCs w:val="20"/>
              </w:rPr>
              <w:t>ORKAMBI 150-188 MG GRANULE PKT</w:t>
            </w:r>
          </w:p>
        </w:tc>
        <w:tc>
          <w:tcPr>
            <w:tcW w:w="900" w:type="dxa"/>
            <w:tcBorders>
              <w:top w:val="single" w:sz="4" w:space="0" w:color="auto"/>
              <w:left w:val="single" w:sz="4" w:space="0" w:color="auto"/>
              <w:bottom w:val="single" w:sz="4" w:space="0" w:color="auto"/>
              <w:right w:val="single" w:sz="4" w:space="0" w:color="auto"/>
            </w:tcBorders>
            <w:vAlign w:val="bottom"/>
          </w:tcPr>
          <w:p w14:paraId="463C6773" w14:textId="50838F53" w:rsidR="00E16200" w:rsidRDefault="00E16200" w:rsidP="00E16200">
            <w:pPr>
              <w:jc w:val="center"/>
              <w:rPr>
                <w:rFonts w:cs="Arial"/>
                <w:szCs w:val="20"/>
              </w:rPr>
            </w:pPr>
            <w:r>
              <w:rPr>
                <w:rFonts w:cs="Arial"/>
                <w:szCs w:val="20"/>
              </w:rPr>
              <w:t>11</w:t>
            </w:r>
          </w:p>
        </w:tc>
        <w:tc>
          <w:tcPr>
            <w:tcW w:w="1620" w:type="dxa"/>
            <w:tcBorders>
              <w:top w:val="single" w:sz="4" w:space="0" w:color="auto"/>
              <w:left w:val="single" w:sz="4" w:space="0" w:color="auto"/>
              <w:bottom w:val="single" w:sz="4" w:space="0" w:color="auto"/>
              <w:right w:val="single" w:sz="4" w:space="0" w:color="auto"/>
            </w:tcBorders>
            <w:vAlign w:val="bottom"/>
          </w:tcPr>
          <w:p w14:paraId="16597169" w14:textId="621E54AB" w:rsidR="00E16200" w:rsidRDefault="00E16200" w:rsidP="00E16200">
            <w:pPr>
              <w:jc w:val="right"/>
              <w:rPr>
                <w:rFonts w:cs="Arial"/>
                <w:szCs w:val="20"/>
              </w:rPr>
            </w:pPr>
            <w:r>
              <w:rPr>
                <w:rFonts w:cs="Arial"/>
                <w:szCs w:val="20"/>
              </w:rPr>
              <w:t>$206,705.73</w:t>
            </w:r>
          </w:p>
        </w:tc>
        <w:tc>
          <w:tcPr>
            <w:tcW w:w="1846" w:type="dxa"/>
            <w:tcBorders>
              <w:top w:val="single" w:sz="4" w:space="0" w:color="auto"/>
              <w:left w:val="single" w:sz="4" w:space="0" w:color="auto"/>
              <w:bottom w:val="single" w:sz="4" w:space="0" w:color="auto"/>
              <w:right w:val="single" w:sz="4" w:space="0" w:color="auto"/>
            </w:tcBorders>
            <w:vAlign w:val="bottom"/>
          </w:tcPr>
          <w:p w14:paraId="00609055" w14:textId="40A30514" w:rsidR="00E16200" w:rsidRDefault="00E16200" w:rsidP="00E16200">
            <w:pPr>
              <w:jc w:val="right"/>
              <w:rPr>
                <w:rFonts w:cs="Arial"/>
                <w:szCs w:val="20"/>
              </w:rPr>
            </w:pPr>
            <w:r>
              <w:rPr>
                <w:rFonts w:cs="Arial"/>
                <w:szCs w:val="20"/>
              </w:rPr>
              <w:t>$18,791.43</w:t>
            </w:r>
          </w:p>
        </w:tc>
      </w:tr>
      <w:tr w:rsidR="00E16200" w:rsidRPr="00902CF9" w14:paraId="08EE7014"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7F6CBBDB" w14:textId="4906ABC1" w:rsidR="00E16200" w:rsidRPr="000F4243" w:rsidRDefault="00E16200" w:rsidP="00E16200">
            <w:pPr>
              <w:rPr>
                <w:rFonts w:cs="Arial"/>
                <w:szCs w:val="20"/>
                <w:highlight w:val="yellow"/>
              </w:rPr>
            </w:pPr>
            <w:r>
              <w:rPr>
                <w:rFonts w:cs="Arial"/>
                <w:szCs w:val="20"/>
              </w:rPr>
              <w:t>ORKAMBI 200 MG-125 MG TABLET</w:t>
            </w:r>
          </w:p>
        </w:tc>
        <w:tc>
          <w:tcPr>
            <w:tcW w:w="900" w:type="dxa"/>
            <w:tcBorders>
              <w:top w:val="single" w:sz="4" w:space="0" w:color="auto"/>
              <w:left w:val="single" w:sz="4" w:space="0" w:color="auto"/>
              <w:bottom w:val="single" w:sz="4" w:space="0" w:color="auto"/>
              <w:right w:val="single" w:sz="4" w:space="0" w:color="auto"/>
            </w:tcBorders>
            <w:vAlign w:val="bottom"/>
          </w:tcPr>
          <w:p w14:paraId="096FC87B" w14:textId="1FF7DCA3" w:rsidR="00E16200" w:rsidRDefault="00E16200" w:rsidP="00E16200">
            <w:pPr>
              <w:jc w:val="center"/>
              <w:rPr>
                <w:rFonts w:cs="Arial"/>
                <w:szCs w:val="20"/>
              </w:rPr>
            </w:pPr>
            <w:r>
              <w:rPr>
                <w:rFonts w:cs="Arial"/>
                <w:szCs w:val="20"/>
              </w:rPr>
              <w:t>6</w:t>
            </w:r>
          </w:p>
        </w:tc>
        <w:tc>
          <w:tcPr>
            <w:tcW w:w="1620" w:type="dxa"/>
            <w:tcBorders>
              <w:top w:val="single" w:sz="4" w:space="0" w:color="auto"/>
              <w:left w:val="single" w:sz="4" w:space="0" w:color="auto"/>
              <w:bottom w:val="single" w:sz="4" w:space="0" w:color="auto"/>
              <w:right w:val="single" w:sz="4" w:space="0" w:color="auto"/>
            </w:tcBorders>
            <w:vAlign w:val="bottom"/>
          </w:tcPr>
          <w:p w14:paraId="206ADD58" w14:textId="02D824AC" w:rsidR="00E16200" w:rsidRDefault="00E16200" w:rsidP="00E16200">
            <w:pPr>
              <w:jc w:val="right"/>
              <w:rPr>
                <w:rFonts w:cs="Arial"/>
                <w:szCs w:val="20"/>
              </w:rPr>
            </w:pPr>
            <w:r>
              <w:rPr>
                <w:rFonts w:cs="Arial"/>
                <w:szCs w:val="20"/>
              </w:rPr>
              <w:t>$104,573.93</w:t>
            </w:r>
          </w:p>
        </w:tc>
        <w:tc>
          <w:tcPr>
            <w:tcW w:w="1846" w:type="dxa"/>
            <w:tcBorders>
              <w:top w:val="single" w:sz="4" w:space="0" w:color="auto"/>
              <w:left w:val="single" w:sz="4" w:space="0" w:color="auto"/>
              <w:bottom w:val="single" w:sz="4" w:space="0" w:color="auto"/>
              <w:right w:val="single" w:sz="4" w:space="0" w:color="auto"/>
            </w:tcBorders>
            <w:vAlign w:val="bottom"/>
          </w:tcPr>
          <w:p w14:paraId="3EBA3776" w14:textId="39038A97" w:rsidR="00E16200" w:rsidRDefault="00E16200" w:rsidP="00E16200">
            <w:pPr>
              <w:jc w:val="right"/>
              <w:rPr>
                <w:rFonts w:cs="Arial"/>
                <w:szCs w:val="20"/>
              </w:rPr>
            </w:pPr>
            <w:r>
              <w:rPr>
                <w:rFonts w:cs="Arial"/>
                <w:szCs w:val="20"/>
              </w:rPr>
              <w:t>$17,428.99</w:t>
            </w:r>
          </w:p>
        </w:tc>
      </w:tr>
      <w:tr w:rsidR="00E16200" w:rsidRPr="00902CF9" w14:paraId="4E9D58DF"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335BD780" w14:textId="57E88DDC" w:rsidR="00E16200" w:rsidRPr="000F4243" w:rsidRDefault="00E16200" w:rsidP="00E16200">
            <w:pPr>
              <w:rPr>
                <w:rFonts w:cs="Arial"/>
                <w:szCs w:val="20"/>
                <w:highlight w:val="yellow"/>
              </w:rPr>
            </w:pPr>
            <w:r>
              <w:rPr>
                <w:rFonts w:cs="Arial"/>
                <w:szCs w:val="20"/>
              </w:rPr>
              <w:t>ORKAMBI 75-94 MG GRANULE PKT</w:t>
            </w:r>
          </w:p>
        </w:tc>
        <w:tc>
          <w:tcPr>
            <w:tcW w:w="900" w:type="dxa"/>
            <w:tcBorders>
              <w:top w:val="single" w:sz="4" w:space="0" w:color="auto"/>
              <w:left w:val="single" w:sz="4" w:space="0" w:color="auto"/>
              <w:bottom w:val="single" w:sz="4" w:space="0" w:color="auto"/>
              <w:right w:val="single" w:sz="4" w:space="0" w:color="auto"/>
            </w:tcBorders>
            <w:vAlign w:val="bottom"/>
          </w:tcPr>
          <w:p w14:paraId="65670777" w14:textId="0F971AF3" w:rsidR="00E16200" w:rsidRDefault="00E16200" w:rsidP="00E16200">
            <w:pPr>
              <w:jc w:val="center"/>
              <w:rPr>
                <w:rFonts w:cs="Arial"/>
                <w:szCs w:val="20"/>
              </w:rPr>
            </w:pPr>
            <w:r>
              <w:rPr>
                <w:rFonts w:cs="Arial"/>
                <w:szCs w:val="20"/>
              </w:rPr>
              <w:t>21</w:t>
            </w:r>
          </w:p>
        </w:tc>
        <w:tc>
          <w:tcPr>
            <w:tcW w:w="1620" w:type="dxa"/>
            <w:tcBorders>
              <w:top w:val="single" w:sz="4" w:space="0" w:color="auto"/>
              <w:left w:val="single" w:sz="4" w:space="0" w:color="auto"/>
              <w:bottom w:val="single" w:sz="4" w:space="0" w:color="auto"/>
              <w:right w:val="single" w:sz="4" w:space="0" w:color="auto"/>
            </w:tcBorders>
            <w:vAlign w:val="bottom"/>
          </w:tcPr>
          <w:p w14:paraId="3C964263" w14:textId="32F19094" w:rsidR="00E16200" w:rsidRDefault="00E16200" w:rsidP="00E16200">
            <w:pPr>
              <w:jc w:val="right"/>
              <w:rPr>
                <w:rFonts w:cs="Arial"/>
                <w:szCs w:val="20"/>
              </w:rPr>
            </w:pPr>
            <w:r>
              <w:rPr>
                <w:rFonts w:cs="Arial"/>
                <w:szCs w:val="20"/>
              </w:rPr>
              <w:t>$411,777.66</w:t>
            </w:r>
          </w:p>
        </w:tc>
        <w:tc>
          <w:tcPr>
            <w:tcW w:w="1846" w:type="dxa"/>
            <w:tcBorders>
              <w:top w:val="single" w:sz="4" w:space="0" w:color="auto"/>
              <w:left w:val="single" w:sz="4" w:space="0" w:color="auto"/>
              <w:bottom w:val="single" w:sz="4" w:space="0" w:color="auto"/>
              <w:right w:val="single" w:sz="4" w:space="0" w:color="auto"/>
            </w:tcBorders>
            <w:vAlign w:val="bottom"/>
          </w:tcPr>
          <w:p w14:paraId="6B7DA7DA" w14:textId="78444F5C" w:rsidR="00E16200" w:rsidRDefault="00E16200" w:rsidP="00E16200">
            <w:pPr>
              <w:jc w:val="right"/>
              <w:rPr>
                <w:rFonts w:cs="Arial"/>
                <w:szCs w:val="20"/>
              </w:rPr>
            </w:pPr>
            <w:r>
              <w:rPr>
                <w:rFonts w:cs="Arial"/>
                <w:szCs w:val="20"/>
              </w:rPr>
              <w:t>$19,608.46</w:t>
            </w:r>
          </w:p>
        </w:tc>
      </w:tr>
      <w:tr w:rsidR="009F03C1" w:rsidRPr="00902CF9" w14:paraId="3EE08A3A"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center"/>
          </w:tcPr>
          <w:p w14:paraId="480EC19A" w14:textId="56AC5458" w:rsidR="009F03C1" w:rsidRDefault="009F03C1" w:rsidP="009F03C1">
            <w:pPr>
              <w:rPr>
                <w:rFonts w:cs="Arial"/>
                <w:szCs w:val="20"/>
              </w:rPr>
            </w:pPr>
            <w:r w:rsidRPr="002D4164">
              <w:rPr>
                <w:rFonts w:cs="Arial"/>
                <w:spacing w:val="-3"/>
                <w:szCs w:val="20"/>
              </w:rPr>
              <w:t xml:space="preserve">SYMDEKO 50/75MG </w:t>
            </w:r>
            <w:r>
              <w:rPr>
                <w:rFonts w:cs="Arial"/>
                <w:spacing w:val="-3"/>
                <w:szCs w:val="20"/>
              </w:rPr>
              <w:t>TABLET</w:t>
            </w:r>
          </w:p>
        </w:tc>
        <w:tc>
          <w:tcPr>
            <w:tcW w:w="900" w:type="dxa"/>
            <w:tcBorders>
              <w:top w:val="single" w:sz="4" w:space="0" w:color="auto"/>
              <w:left w:val="single" w:sz="4" w:space="0" w:color="auto"/>
              <w:bottom w:val="single" w:sz="4" w:space="0" w:color="auto"/>
              <w:right w:val="single" w:sz="4" w:space="0" w:color="auto"/>
            </w:tcBorders>
          </w:tcPr>
          <w:p w14:paraId="7925F966" w14:textId="2C2C8B90" w:rsidR="009F03C1" w:rsidRDefault="009F03C1" w:rsidP="009F03C1">
            <w:pPr>
              <w:jc w:val="center"/>
              <w:rPr>
                <w:rFonts w:cs="Arial"/>
                <w:szCs w:val="20"/>
              </w:rPr>
            </w:pPr>
            <w:r w:rsidRPr="00025EA3">
              <w:rPr>
                <w:rFonts w:cs="Arial"/>
                <w:spacing w:val="-3"/>
                <w:szCs w:val="20"/>
              </w:rPr>
              <w:t>0</w:t>
            </w:r>
          </w:p>
        </w:tc>
        <w:tc>
          <w:tcPr>
            <w:tcW w:w="1620" w:type="dxa"/>
            <w:tcBorders>
              <w:top w:val="single" w:sz="4" w:space="0" w:color="auto"/>
              <w:left w:val="single" w:sz="4" w:space="0" w:color="auto"/>
              <w:bottom w:val="single" w:sz="4" w:space="0" w:color="auto"/>
              <w:right w:val="single" w:sz="4" w:space="0" w:color="auto"/>
            </w:tcBorders>
            <w:vAlign w:val="center"/>
          </w:tcPr>
          <w:p w14:paraId="40DDB0B2" w14:textId="43F2D3C0" w:rsidR="009F03C1" w:rsidRDefault="009F03C1" w:rsidP="009F03C1">
            <w:pPr>
              <w:jc w:val="right"/>
              <w:rPr>
                <w:rFonts w:cs="Arial"/>
                <w:szCs w:val="20"/>
              </w:rPr>
            </w:pPr>
            <w:r w:rsidRPr="00025EA3">
              <w:rPr>
                <w:rFonts w:cs="Arial"/>
                <w:spacing w:val="-3"/>
                <w:szCs w:val="20"/>
              </w:rPr>
              <w:t>-</w:t>
            </w:r>
          </w:p>
        </w:tc>
        <w:tc>
          <w:tcPr>
            <w:tcW w:w="1846" w:type="dxa"/>
            <w:tcBorders>
              <w:top w:val="single" w:sz="4" w:space="0" w:color="auto"/>
              <w:left w:val="single" w:sz="4" w:space="0" w:color="auto"/>
              <w:bottom w:val="single" w:sz="4" w:space="0" w:color="auto"/>
              <w:right w:val="single" w:sz="4" w:space="0" w:color="auto"/>
            </w:tcBorders>
            <w:vAlign w:val="center"/>
          </w:tcPr>
          <w:p w14:paraId="13D07336" w14:textId="55B24EAE" w:rsidR="009F03C1" w:rsidRDefault="009F03C1" w:rsidP="009F03C1">
            <w:pPr>
              <w:jc w:val="right"/>
              <w:rPr>
                <w:rFonts w:cs="Arial"/>
                <w:szCs w:val="20"/>
              </w:rPr>
            </w:pPr>
            <w:r w:rsidRPr="00025EA3">
              <w:rPr>
                <w:rFonts w:cs="Arial"/>
                <w:spacing w:val="-3"/>
                <w:szCs w:val="20"/>
              </w:rPr>
              <w:t>-</w:t>
            </w:r>
          </w:p>
        </w:tc>
      </w:tr>
      <w:tr w:rsidR="009F03C1" w:rsidRPr="00902CF9" w14:paraId="2923E117"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5475702B" w14:textId="6FA57534" w:rsidR="009F03C1" w:rsidRPr="000F4243" w:rsidRDefault="009F03C1" w:rsidP="009F03C1">
            <w:pPr>
              <w:rPr>
                <w:rFonts w:cs="Arial"/>
                <w:spacing w:val="-3"/>
                <w:szCs w:val="20"/>
                <w:highlight w:val="yellow"/>
              </w:rPr>
            </w:pPr>
            <w:r>
              <w:rPr>
                <w:rFonts w:cs="Arial"/>
                <w:szCs w:val="20"/>
              </w:rPr>
              <w:t>SYMDEKO 100/150 MG-150 MG TABS</w:t>
            </w:r>
          </w:p>
        </w:tc>
        <w:tc>
          <w:tcPr>
            <w:tcW w:w="900" w:type="dxa"/>
            <w:tcBorders>
              <w:top w:val="single" w:sz="4" w:space="0" w:color="auto"/>
              <w:left w:val="single" w:sz="4" w:space="0" w:color="auto"/>
              <w:bottom w:val="single" w:sz="4" w:space="0" w:color="auto"/>
              <w:right w:val="single" w:sz="4" w:space="0" w:color="auto"/>
            </w:tcBorders>
            <w:vAlign w:val="bottom"/>
          </w:tcPr>
          <w:p w14:paraId="385D05E0" w14:textId="398E449A" w:rsidR="009F03C1" w:rsidRDefault="009F03C1" w:rsidP="009F03C1">
            <w:pPr>
              <w:jc w:val="center"/>
              <w:rPr>
                <w:rFonts w:cs="Arial"/>
                <w:szCs w:val="20"/>
              </w:rPr>
            </w:pPr>
            <w:r>
              <w:rPr>
                <w:rFonts w:cs="Arial"/>
                <w:szCs w:val="20"/>
              </w:rPr>
              <w:t>17</w:t>
            </w:r>
          </w:p>
        </w:tc>
        <w:tc>
          <w:tcPr>
            <w:tcW w:w="1620" w:type="dxa"/>
            <w:tcBorders>
              <w:top w:val="single" w:sz="4" w:space="0" w:color="auto"/>
              <w:left w:val="single" w:sz="4" w:space="0" w:color="auto"/>
              <w:bottom w:val="single" w:sz="4" w:space="0" w:color="auto"/>
              <w:right w:val="single" w:sz="4" w:space="0" w:color="auto"/>
            </w:tcBorders>
            <w:vAlign w:val="bottom"/>
          </w:tcPr>
          <w:p w14:paraId="63B73D90" w14:textId="21EA9366" w:rsidR="009F03C1" w:rsidRDefault="009F03C1" w:rsidP="009F03C1">
            <w:pPr>
              <w:jc w:val="right"/>
              <w:rPr>
                <w:rFonts w:cs="Arial"/>
                <w:szCs w:val="20"/>
              </w:rPr>
            </w:pPr>
            <w:r>
              <w:rPr>
                <w:rFonts w:cs="Arial"/>
                <w:szCs w:val="20"/>
              </w:rPr>
              <w:t>$317,911.53</w:t>
            </w:r>
          </w:p>
        </w:tc>
        <w:tc>
          <w:tcPr>
            <w:tcW w:w="1846" w:type="dxa"/>
            <w:tcBorders>
              <w:top w:val="single" w:sz="4" w:space="0" w:color="auto"/>
              <w:left w:val="single" w:sz="4" w:space="0" w:color="auto"/>
              <w:bottom w:val="single" w:sz="4" w:space="0" w:color="auto"/>
              <w:right w:val="single" w:sz="4" w:space="0" w:color="auto"/>
            </w:tcBorders>
            <w:vAlign w:val="bottom"/>
          </w:tcPr>
          <w:p w14:paraId="07C19954" w14:textId="3F258686" w:rsidR="009F03C1" w:rsidRDefault="009F03C1" w:rsidP="009F03C1">
            <w:pPr>
              <w:jc w:val="right"/>
              <w:rPr>
                <w:rFonts w:cs="Arial"/>
                <w:szCs w:val="20"/>
              </w:rPr>
            </w:pPr>
            <w:r>
              <w:rPr>
                <w:rFonts w:cs="Arial"/>
                <w:szCs w:val="20"/>
              </w:rPr>
              <w:t>$18,700.68</w:t>
            </w:r>
          </w:p>
        </w:tc>
      </w:tr>
      <w:tr w:rsidR="009F03C1" w:rsidRPr="00902CF9" w14:paraId="3C8D95E4"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5E7D6402" w14:textId="1DA68DAF" w:rsidR="009F03C1" w:rsidRPr="000F4243" w:rsidRDefault="009F03C1" w:rsidP="009F03C1">
            <w:pPr>
              <w:rPr>
                <w:rFonts w:cs="Arial"/>
                <w:szCs w:val="20"/>
                <w:highlight w:val="yellow"/>
              </w:rPr>
            </w:pPr>
            <w:r>
              <w:rPr>
                <w:rFonts w:cs="Arial"/>
                <w:szCs w:val="20"/>
              </w:rPr>
              <w:t>TRIKAFTA 100-50-75 MG/150 MG</w:t>
            </w:r>
          </w:p>
        </w:tc>
        <w:tc>
          <w:tcPr>
            <w:tcW w:w="900" w:type="dxa"/>
            <w:tcBorders>
              <w:top w:val="single" w:sz="4" w:space="0" w:color="auto"/>
              <w:left w:val="single" w:sz="4" w:space="0" w:color="auto"/>
              <w:bottom w:val="single" w:sz="4" w:space="0" w:color="auto"/>
              <w:right w:val="single" w:sz="4" w:space="0" w:color="auto"/>
            </w:tcBorders>
            <w:vAlign w:val="bottom"/>
          </w:tcPr>
          <w:p w14:paraId="0B729731" w14:textId="21049A2D" w:rsidR="009F03C1" w:rsidRDefault="009F03C1" w:rsidP="009F03C1">
            <w:pPr>
              <w:jc w:val="center"/>
              <w:rPr>
                <w:rFonts w:cs="Arial"/>
                <w:szCs w:val="20"/>
              </w:rPr>
            </w:pPr>
            <w:r>
              <w:rPr>
                <w:rFonts w:cs="Arial"/>
                <w:szCs w:val="20"/>
              </w:rPr>
              <w:t>1</w:t>
            </w:r>
            <w:r w:rsidR="00A049B3">
              <w:rPr>
                <w:rFonts w:cs="Arial"/>
                <w:szCs w:val="20"/>
              </w:rPr>
              <w:t>,</w:t>
            </w:r>
            <w:r>
              <w:rPr>
                <w:rFonts w:cs="Arial"/>
                <w:szCs w:val="20"/>
              </w:rPr>
              <w:t>451</w:t>
            </w:r>
          </w:p>
        </w:tc>
        <w:tc>
          <w:tcPr>
            <w:tcW w:w="1620" w:type="dxa"/>
            <w:tcBorders>
              <w:top w:val="single" w:sz="4" w:space="0" w:color="auto"/>
              <w:left w:val="single" w:sz="4" w:space="0" w:color="auto"/>
              <w:bottom w:val="single" w:sz="4" w:space="0" w:color="auto"/>
              <w:right w:val="single" w:sz="4" w:space="0" w:color="auto"/>
            </w:tcBorders>
            <w:vAlign w:val="bottom"/>
          </w:tcPr>
          <w:p w14:paraId="461EECF2" w14:textId="34F8BBF3" w:rsidR="009F03C1" w:rsidRDefault="009F03C1" w:rsidP="009F03C1">
            <w:pPr>
              <w:jc w:val="right"/>
              <w:rPr>
                <w:rFonts w:cs="Arial"/>
                <w:szCs w:val="20"/>
              </w:rPr>
            </w:pPr>
            <w:r>
              <w:rPr>
                <w:rFonts w:cs="Arial"/>
                <w:szCs w:val="20"/>
              </w:rPr>
              <w:t>$32,456,623.76</w:t>
            </w:r>
          </w:p>
        </w:tc>
        <w:tc>
          <w:tcPr>
            <w:tcW w:w="1846" w:type="dxa"/>
            <w:tcBorders>
              <w:top w:val="single" w:sz="4" w:space="0" w:color="auto"/>
              <w:left w:val="single" w:sz="4" w:space="0" w:color="auto"/>
              <w:bottom w:val="single" w:sz="4" w:space="0" w:color="auto"/>
              <w:right w:val="single" w:sz="4" w:space="0" w:color="auto"/>
            </w:tcBorders>
            <w:vAlign w:val="bottom"/>
          </w:tcPr>
          <w:p w14:paraId="2B74D7F5" w14:textId="454F2A0D" w:rsidR="009F03C1" w:rsidRDefault="009F03C1" w:rsidP="009F03C1">
            <w:pPr>
              <w:jc w:val="right"/>
              <w:rPr>
                <w:rFonts w:cs="Arial"/>
                <w:szCs w:val="20"/>
              </w:rPr>
            </w:pPr>
            <w:r>
              <w:rPr>
                <w:rFonts w:cs="Arial"/>
                <w:szCs w:val="20"/>
              </w:rPr>
              <w:t>$22,368.45</w:t>
            </w:r>
          </w:p>
        </w:tc>
      </w:tr>
      <w:tr w:rsidR="009F03C1" w:rsidRPr="00902CF9" w14:paraId="62E5B526"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2F0A75DA" w14:textId="090D0739" w:rsidR="009F03C1" w:rsidRPr="000F4243" w:rsidRDefault="009F03C1" w:rsidP="009F03C1">
            <w:pPr>
              <w:rPr>
                <w:rFonts w:cs="Arial"/>
                <w:spacing w:val="-3"/>
                <w:szCs w:val="20"/>
                <w:highlight w:val="yellow"/>
              </w:rPr>
            </w:pPr>
            <w:r>
              <w:rPr>
                <w:rFonts w:cs="Arial"/>
                <w:szCs w:val="20"/>
              </w:rPr>
              <w:t>TRIKAFTA 100-50-75 MG/75MG PKT</w:t>
            </w:r>
          </w:p>
        </w:tc>
        <w:tc>
          <w:tcPr>
            <w:tcW w:w="900" w:type="dxa"/>
            <w:tcBorders>
              <w:top w:val="single" w:sz="4" w:space="0" w:color="auto"/>
              <w:left w:val="single" w:sz="4" w:space="0" w:color="auto"/>
              <w:bottom w:val="single" w:sz="4" w:space="0" w:color="auto"/>
              <w:right w:val="single" w:sz="4" w:space="0" w:color="auto"/>
            </w:tcBorders>
            <w:vAlign w:val="bottom"/>
          </w:tcPr>
          <w:p w14:paraId="3F57EFA2" w14:textId="53DAC8A8" w:rsidR="009F03C1" w:rsidRPr="00025EA3" w:rsidRDefault="009F03C1" w:rsidP="009F03C1">
            <w:pPr>
              <w:jc w:val="center"/>
              <w:rPr>
                <w:rFonts w:cs="Arial"/>
                <w:spacing w:val="-3"/>
                <w:szCs w:val="20"/>
              </w:rPr>
            </w:pPr>
            <w:r>
              <w:rPr>
                <w:rFonts w:cs="Arial"/>
                <w:szCs w:val="20"/>
              </w:rPr>
              <w:t>281</w:t>
            </w:r>
          </w:p>
        </w:tc>
        <w:tc>
          <w:tcPr>
            <w:tcW w:w="1620" w:type="dxa"/>
            <w:tcBorders>
              <w:top w:val="single" w:sz="4" w:space="0" w:color="auto"/>
              <w:left w:val="single" w:sz="4" w:space="0" w:color="auto"/>
              <w:bottom w:val="single" w:sz="4" w:space="0" w:color="auto"/>
              <w:right w:val="single" w:sz="4" w:space="0" w:color="auto"/>
            </w:tcBorders>
            <w:vAlign w:val="bottom"/>
          </w:tcPr>
          <w:p w14:paraId="2B90DF9D" w14:textId="0B50C2A8" w:rsidR="009F03C1" w:rsidRPr="00025EA3" w:rsidRDefault="009F03C1" w:rsidP="009F03C1">
            <w:pPr>
              <w:jc w:val="right"/>
              <w:rPr>
                <w:rFonts w:cs="Arial"/>
                <w:spacing w:val="-3"/>
                <w:szCs w:val="20"/>
              </w:rPr>
            </w:pPr>
            <w:r>
              <w:rPr>
                <w:rFonts w:cs="Arial"/>
                <w:szCs w:val="20"/>
              </w:rPr>
              <w:t>$6,323,789.86</w:t>
            </w:r>
          </w:p>
        </w:tc>
        <w:tc>
          <w:tcPr>
            <w:tcW w:w="1846" w:type="dxa"/>
            <w:tcBorders>
              <w:top w:val="single" w:sz="4" w:space="0" w:color="auto"/>
              <w:left w:val="single" w:sz="4" w:space="0" w:color="auto"/>
              <w:bottom w:val="single" w:sz="4" w:space="0" w:color="auto"/>
              <w:right w:val="single" w:sz="4" w:space="0" w:color="auto"/>
            </w:tcBorders>
            <w:vAlign w:val="bottom"/>
          </w:tcPr>
          <w:p w14:paraId="6FDF41A1" w14:textId="3448508B" w:rsidR="009F03C1" w:rsidRPr="00025EA3" w:rsidRDefault="009F03C1" w:rsidP="009F03C1">
            <w:pPr>
              <w:jc w:val="right"/>
              <w:rPr>
                <w:rFonts w:cs="Arial"/>
                <w:spacing w:val="-3"/>
                <w:szCs w:val="20"/>
              </w:rPr>
            </w:pPr>
            <w:r>
              <w:rPr>
                <w:rFonts w:cs="Arial"/>
                <w:szCs w:val="20"/>
              </w:rPr>
              <w:t>$22,504.59</w:t>
            </w:r>
          </w:p>
        </w:tc>
      </w:tr>
      <w:tr w:rsidR="009F03C1" w:rsidRPr="00902CF9" w14:paraId="54BF95B7"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1E2A269D" w14:textId="5546B019" w:rsidR="009F03C1" w:rsidRPr="000F4243" w:rsidRDefault="009F03C1" w:rsidP="009F03C1">
            <w:pPr>
              <w:rPr>
                <w:rFonts w:cs="Arial"/>
                <w:spacing w:val="-3"/>
                <w:szCs w:val="20"/>
                <w:highlight w:val="yellow"/>
              </w:rPr>
            </w:pPr>
            <w:r>
              <w:rPr>
                <w:rFonts w:cs="Arial"/>
                <w:szCs w:val="20"/>
              </w:rPr>
              <w:t>TRIKAFTA 50-25-37.5 MG/75 MG</w:t>
            </w:r>
          </w:p>
        </w:tc>
        <w:tc>
          <w:tcPr>
            <w:tcW w:w="900" w:type="dxa"/>
            <w:tcBorders>
              <w:top w:val="single" w:sz="4" w:space="0" w:color="auto"/>
              <w:left w:val="single" w:sz="4" w:space="0" w:color="auto"/>
              <w:bottom w:val="single" w:sz="4" w:space="0" w:color="auto"/>
              <w:right w:val="single" w:sz="4" w:space="0" w:color="auto"/>
            </w:tcBorders>
            <w:vAlign w:val="bottom"/>
          </w:tcPr>
          <w:p w14:paraId="5218055D" w14:textId="13DE937D" w:rsidR="009F03C1" w:rsidRPr="00025EA3" w:rsidRDefault="009F03C1" w:rsidP="009F03C1">
            <w:pPr>
              <w:jc w:val="center"/>
              <w:rPr>
                <w:rFonts w:cs="Arial"/>
                <w:spacing w:val="-3"/>
                <w:szCs w:val="20"/>
              </w:rPr>
            </w:pPr>
            <w:r>
              <w:rPr>
                <w:rFonts w:cs="Arial"/>
                <w:szCs w:val="20"/>
              </w:rPr>
              <w:t>335</w:t>
            </w:r>
          </w:p>
        </w:tc>
        <w:tc>
          <w:tcPr>
            <w:tcW w:w="1620" w:type="dxa"/>
            <w:tcBorders>
              <w:top w:val="single" w:sz="4" w:space="0" w:color="auto"/>
              <w:left w:val="single" w:sz="4" w:space="0" w:color="auto"/>
              <w:bottom w:val="single" w:sz="4" w:space="0" w:color="auto"/>
              <w:right w:val="single" w:sz="4" w:space="0" w:color="auto"/>
            </w:tcBorders>
            <w:vAlign w:val="bottom"/>
          </w:tcPr>
          <w:p w14:paraId="7E92A0B1" w14:textId="5CCCE52B" w:rsidR="009F03C1" w:rsidRPr="00025EA3" w:rsidRDefault="009F03C1" w:rsidP="009F03C1">
            <w:pPr>
              <w:jc w:val="right"/>
              <w:rPr>
                <w:rFonts w:cs="Arial"/>
                <w:spacing w:val="-3"/>
                <w:szCs w:val="20"/>
              </w:rPr>
            </w:pPr>
            <w:r>
              <w:rPr>
                <w:rFonts w:cs="Arial"/>
                <w:szCs w:val="20"/>
              </w:rPr>
              <w:t>$7,710,828.89</w:t>
            </w:r>
          </w:p>
        </w:tc>
        <w:tc>
          <w:tcPr>
            <w:tcW w:w="1846" w:type="dxa"/>
            <w:tcBorders>
              <w:top w:val="single" w:sz="4" w:space="0" w:color="auto"/>
              <w:left w:val="single" w:sz="4" w:space="0" w:color="auto"/>
              <w:bottom w:val="single" w:sz="4" w:space="0" w:color="auto"/>
              <w:right w:val="single" w:sz="4" w:space="0" w:color="auto"/>
            </w:tcBorders>
            <w:vAlign w:val="bottom"/>
          </w:tcPr>
          <w:p w14:paraId="5A2B9352" w14:textId="3B809CC1" w:rsidR="009F03C1" w:rsidRPr="00025EA3" w:rsidRDefault="009F03C1" w:rsidP="009F03C1">
            <w:pPr>
              <w:jc w:val="right"/>
              <w:rPr>
                <w:rFonts w:cs="Arial"/>
                <w:spacing w:val="-3"/>
                <w:szCs w:val="20"/>
              </w:rPr>
            </w:pPr>
            <w:r>
              <w:rPr>
                <w:rFonts w:cs="Arial"/>
                <w:szCs w:val="20"/>
              </w:rPr>
              <w:t>$23,017.40</w:t>
            </w:r>
          </w:p>
        </w:tc>
      </w:tr>
      <w:tr w:rsidR="009F03C1" w:rsidRPr="00902CF9" w14:paraId="24A9786F" w14:textId="77777777" w:rsidTr="008424C4">
        <w:trPr>
          <w:trHeight w:val="232"/>
        </w:trPr>
        <w:tc>
          <w:tcPr>
            <w:tcW w:w="4045" w:type="dxa"/>
            <w:tcBorders>
              <w:top w:val="single" w:sz="4" w:space="0" w:color="auto"/>
              <w:left w:val="single" w:sz="4" w:space="0" w:color="auto"/>
              <w:bottom w:val="single" w:sz="4" w:space="0" w:color="auto"/>
              <w:right w:val="single" w:sz="4" w:space="0" w:color="auto"/>
            </w:tcBorders>
            <w:vAlign w:val="bottom"/>
          </w:tcPr>
          <w:p w14:paraId="4090DDF2" w14:textId="500A74CD" w:rsidR="009F03C1" w:rsidRPr="000F4243" w:rsidRDefault="009F03C1" w:rsidP="009F03C1">
            <w:pPr>
              <w:rPr>
                <w:rFonts w:cs="Arial"/>
                <w:szCs w:val="20"/>
                <w:highlight w:val="yellow"/>
              </w:rPr>
            </w:pPr>
            <w:r>
              <w:rPr>
                <w:rFonts w:cs="Arial"/>
                <w:szCs w:val="20"/>
              </w:rPr>
              <w:t>TRIKAFTA 80-40-60MG/59.5MG PKT</w:t>
            </w:r>
          </w:p>
        </w:tc>
        <w:tc>
          <w:tcPr>
            <w:tcW w:w="900" w:type="dxa"/>
            <w:tcBorders>
              <w:top w:val="single" w:sz="4" w:space="0" w:color="auto"/>
              <w:left w:val="single" w:sz="4" w:space="0" w:color="auto"/>
              <w:bottom w:val="single" w:sz="4" w:space="0" w:color="auto"/>
              <w:right w:val="single" w:sz="4" w:space="0" w:color="auto"/>
            </w:tcBorders>
            <w:vAlign w:val="bottom"/>
          </w:tcPr>
          <w:p w14:paraId="109F6DCD" w14:textId="3C2FAA66" w:rsidR="009F03C1" w:rsidRDefault="009F03C1" w:rsidP="009F03C1">
            <w:pPr>
              <w:jc w:val="center"/>
              <w:rPr>
                <w:rFonts w:cs="Arial"/>
                <w:szCs w:val="20"/>
              </w:rPr>
            </w:pPr>
            <w:r>
              <w:rPr>
                <w:rFonts w:cs="Arial"/>
                <w:szCs w:val="20"/>
              </w:rPr>
              <w:t>83</w:t>
            </w:r>
          </w:p>
        </w:tc>
        <w:tc>
          <w:tcPr>
            <w:tcW w:w="1620" w:type="dxa"/>
            <w:tcBorders>
              <w:top w:val="single" w:sz="4" w:space="0" w:color="auto"/>
              <w:left w:val="single" w:sz="4" w:space="0" w:color="auto"/>
              <w:bottom w:val="single" w:sz="4" w:space="0" w:color="auto"/>
              <w:right w:val="single" w:sz="4" w:space="0" w:color="auto"/>
            </w:tcBorders>
            <w:vAlign w:val="bottom"/>
          </w:tcPr>
          <w:p w14:paraId="4F43FFA1" w14:textId="0BA8E14D" w:rsidR="009F03C1" w:rsidRDefault="009F03C1" w:rsidP="009F03C1">
            <w:pPr>
              <w:jc w:val="right"/>
              <w:rPr>
                <w:rFonts w:cs="Arial"/>
                <w:szCs w:val="20"/>
              </w:rPr>
            </w:pPr>
            <w:r>
              <w:rPr>
                <w:rFonts w:cs="Arial"/>
                <w:szCs w:val="20"/>
              </w:rPr>
              <w:t>$1,801,997.66</w:t>
            </w:r>
          </w:p>
        </w:tc>
        <w:tc>
          <w:tcPr>
            <w:tcW w:w="1846" w:type="dxa"/>
            <w:tcBorders>
              <w:top w:val="single" w:sz="4" w:space="0" w:color="auto"/>
              <w:left w:val="single" w:sz="4" w:space="0" w:color="auto"/>
              <w:bottom w:val="single" w:sz="4" w:space="0" w:color="auto"/>
              <w:right w:val="single" w:sz="4" w:space="0" w:color="auto"/>
            </w:tcBorders>
            <w:vAlign w:val="bottom"/>
          </w:tcPr>
          <w:p w14:paraId="7EB29921" w14:textId="68D7FD12" w:rsidR="009F03C1" w:rsidRDefault="009F03C1" w:rsidP="009F03C1">
            <w:pPr>
              <w:jc w:val="right"/>
              <w:rPr>
                <w:rFonts w:cs="Arial"/>
                <w:szCs w:val="20"/>
              </w:rPr>
            </w:pPr>
            <w:r>
              <w:rPr>
                <w:rFonts w:cs="Arial"/>
                <w:szCs w:val="20"/>
              </w:rPr>
              <w:t>$21,710.82</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4D65BD5" w:rsidR="0097028A" w:rsidRPr="0079438F" w:rsidRDefault="0097028A" w:rsidP="00696E3A">
      <w:pPr>
        <w:rPr>
          <w:b/>
        </w:rPr>
      </w:pPr>
      <w:r w:rsidRPr="00696E3A">
        <w:rPr>
          <w:b/>
          <w:bCs/>
        </w:rPr>
        <w:t>Drug class for review:</w:t>
      </w:r>
      <w:r w:rsidRPr="00C02553">
        <w:t xml:space="preserve"> </w:t>
      </w:r>
      <w:r w:rsidR="00935757" w:rsidRPr="005064B5">
        <w:rPr>
          <w:rFonts w:cs="Arial"/>
          <w:szCs w:val="20"/>
        </w:rPr>
        <w:t>Cystic Fibrosis Transmembrane Conductance Regulator (CFTR) Modulators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22971E8" w14:textId="77777777" w:rsidR="00DD0C81" w:rsidRDefault="00DD0C81" w:rsidP="00DD0C81">
      <w:pPr>
        <w:pStyle w:val="ListParagraph"/>
        <w:numPr>
          <w:ilvl w:val="0"/>
          <w:numId w:val="17"/>
        </w:numPr>
        <w:jc w:val="both"/>
        <w:rPr>
          <w:rFonts w:cs="Arial"/>
          <w:bCs/>
          <w:szCs w:val="20"/>
        </w:rPr>
      </w:pPr>
      <w:r w:rsidRPr="00DE2333">
        <w:rPr>
          <w:rFonts w:cs="Arial"/>
          <w:bCs/>
          <w:szCs w:val="20"/>
        </w:rPr>
        <w:t xml:space="preserve">Must meet </w:t>
      </w:r>
      <w:proofErr w:type="gramStart"/>
      <w:r w:rsidRPr="00DE2333">
        <w:rPr>
          <w:rFonts w:cs="Arial"/>
          <w:bCs/>
          <w:szCs w:val="20"/>
        </w:rPr>
        <w:t>all of</w:t>
      </w:r>
      <w:proofErr w:type="gramEnd"/>
      <w:r w:rsidRPr="00DE2333">
        <w:rPr>
          <w:rFonts w:cs="Arial"/>
          <w:bCs/>
          <w:szCs w:val="20"/>
        </w:rPr>
        <w:t xml:space="preserve"> the following:</w:t>
      </w:r>
    </w:p>
    <w:p w14:paraId="3B03B469" w14:textId="77777777" w:rsidR="00DD0C81" w:rsidRDefault="00DD0C81" w:rsidP="00207A36">
      <w:pPr>
        <w:pStyle w:val="ListParagraph"/>
        <w:numPr>
          <w:ilvl w:val="1"/>
          <w:numId w:val="17"/>
        </w:numPr>
        <w:ind w:left="720"/>
        <w:jc w:val="both"/>
        <w:rPr>
          <w:rFonts w:cs="Arial"/>
          <w:bCs/>
          <w:szCs w:val="20"/>
        </w:rPr>
      </w:pPr>
      <w:r w:rsidRPr="00150C66">
        <w:rPr>
          <w:rFonts w:cs="Arial"/>
          <w:bCs/>
          <w:szCs w:val="20"/>
        </w:rPr>
        <w:t xml:space="preserve">Documented diagnosis of cystic </w:t>
      </w:r>
      <w:proofErr w:type="gramStart"/>
      <w:r w:rsidRPr="00150C66">
        <w:rPr>
          <w:rFonts w:cs="Arial"/>
          <w:bCs/>
          <w:szCs w:val="20"/>
        </w:rPr>
        <w:t>fibrosis</w:t>
      </w:r>
      <w:r>
        <w:rPr>
          <w:rFonts w:cs="Arial"/>
          <w:bCs/>
          <w:szCs w:val="20"/>
        </w:rPr>
        <w:t>;</w:t>
      </w:r>
      <w:proofErr w:type="gramEnd"/>
    </w:p>
    <w:p w14:paraId="182D05FA" w14:textId="77777777" w:rsidR="00DD0C81" w:rsidRPr="00B5454F" w:rsidRDefault="00DD0C81" w:rsidP="00207A36">
      <w:pPr>
        <w:pStyle w:val="ListParagraph"/>
        <w:numPr>
          <w:ilvl w:val="1"/>
          <w:numId w:val="17"/>
        </w:numPr>
        <w:ind w:left="720"/>
        <w:jc w:val="both"/>
        <w:rPr>
          <w:rFonts w:cs="Arial"/>
          <w:bCs/>
          <w:szCs w:val="20"/>
        </w:rPr>
      </w:pPr>
      <w:r w:rsidRPr="00150C66">
        <w:rPr>
          <w:rFonts w:cs="Arial"/>
          <w:bCs/>
          <w:szCs w:val="20"/>
        </w:rPr>
        <w:t>Prescribed by or in consultation with an appropriate specialist for the treated disease state, preferably associated with a CF Care Center</w:t>
      </w:r>
      <w:r>
        <w:rPr>
          <w:rFonts w:cs="Arial"/>
          <w:bCs/>
          <w:szCs w:val="20"/>
        </w:rPr>
        <w:t>;</w:t>
      </w:r>
      <w:r w:rsidRPr="00150C66">
        <w:rPr>
          <w:rFonts w:cs="Arial"/>
          <w:bCs/>
          <w:szCs w:val="20"/>
        </w:rPr>
        <w:t xml:space="preserve"> </w:t>
      </w:r>
      <w:r w:rsidRPr="00150C66">
        <w:rPr>
          <w:rFonts w:cs="Arial"/>
          <w:b/>
          <w:bCs/>
          <w:szCs w:val="20"/>
        </w:rPr>
        <w:t>AND</w:t>
      </w:r>
    </w:p>
    <w:p w14:paraId="124AF588" w14:textId="77777777" w:rsidR="00DD0C81" w:rsidRDefault="00DD0C81" w:rsidP="00207A36">
      <w:pPr>
        <w:pStyle w:val="ListParagraph"/>
        <w:numPr>
          <w:ilvl w:val="1"/>
          <w:numId w:val="17"/>
        </w:numPr>
        <w:ind w:left="720"/>
        <w:jc w:val="both"/>
        <w:rPr>
          <w:rFonts w:cs="Arial"/>
          <w:bCs/>
          <w:szCs w:val="20"/>
        </w:rPr>
      </w:pPr>
      <w:r w:rsidRPr="00B5454F">
        <w:rPr>
          <w:rFonts w:cs="Arial"/>
          <w:bCs/>
          <w:szCs w:val="20"/>
        </w:rPr>
        <w:t>Participant is of the appropriate age for product prescribed:</w:t>
      </w:r>
    </w:p>
    <w:p w14:paraId="1F88E33B" w14:textId="61C57922" w:rsidR="0006786E" w:rsidRPr="008E2CEF" w:rsidRDefault="005B6556" w:rsidP="00207A36">
      <w:pPr>
        <w:pStyle w:val="ListParagraph"/>
        <w:numPr>
          <w:ilvl w:val="2"/>
          <w:numId w:val="17"/>
        </w:numPr>
        <w:ind w:left="1080"/>
        <w:jc w:val="both"/>
        <w:rPr>
          <w:rFonts w:cs="Arial"/>
          <w:b/>
          <w:color w:val="1F497D" w:themeColor="text2"/>
          <w:szCs w:val="20"/>
        </w:rPr>
      </w:pPr>
      <w:r w:rsidRPr="008424C4">
        <w:rPr>
          <w:rFonts w:cs="Arial"/>
          <w:b/>
          <w:color w:val="1F497D" w:themeColor="text2"/>
          <w:szCs w:val="20"/>
        </w:rPr>
        <w:t>Alyftrek –</w:t>
      </w:r>
      <w:r>
        <w:rPr>
          <w:rFonts w:cs="Arial"/>
          <w:b/>
          <w:color w:val="1F497D" w:themeColor="text2"/>
          <w:szCs w:val="20"/>
        </w:rPr>
        <w:t xml:space="preserve"> </w:t>
      </w:r>
      <w:r w:rsidRPr="008424C4">
        <w:rPr>
          <w:rFonts w:cs="Arial"/>
          <w:b/>
          <w:color w:val="1F497D" w:themeColor="text2"/>
          <w:szCs w:val="20"/>
        </w:rPr>
        <w:t>aged 6 years and older</w:t>
      </w:r>
    </w:p>
    <w:p w14:paraId="60BA0E3D" w14:textId="4B413486" w:rsidR="00DD0C81" w:rsidRPr="000B1195" w:rsidRDefault="00DD0C81" w:rsidP="00207A36">
      <w:pPr>
        <w:pStyle w:val="ListParagraph"/>
        <w:numPr>
          <w:ilvl w:val="2"/>
          <w:numId w:val="17"/>
        </w:numPr>
        <w:ind w:left="1080"/>
        <w:jc w:val="both"/>
        <w:rPr>
          <w:rFonts w:cs="Arial"/>
          <w:bCs/>
          <w:szCs w:val="20"/>
        </w:rPr>
      </w:pPr>
      <w:r w:rsidRPr="000B1195">
        <w:rPr>
          <w:rFonts w:cs="Arial"/>
          <w:bCs/>
          <w:szCs w:val="20"/>
        </w:rPr>
        <w:t>Kalydeco –</w:t>
      </w:r>
      <w:r>
        <w:rPr>
          <w:rFonts w:cs="Arial"/>
          <w:bCs/>
          <w:szCs w:val="20"/>
        </w:rPr>
        <w:t xml:space="preserve"> </w:t>
      </w:r>
      <w:r w:rsidRPr="000B1195">
        <w:rPr>
          <w:rFonts w:cs="Arial"/>
          <w:bCs/>
          <w:szCs w:val="20"/>
        </w:rPr>
        <w:t>no age limit</w:t>
      </w:r>
    </w:p>
    <w:p w14:paraId="5CC11DF7" w14:textId="77777777" w:rsidR="00DD0C81" w:rsidRPr="00460F58" w:rsidRDefault="00DD0C81" w:rsidP="00207A36">
      <w:pPr>
        <w:pStyle w:val="ListParagraph"/>
        <w:numPr>
          <w:ilvl w:val="2"/>
          <w:numId w:val="16"/>
        </w:numPr>
        <w:ind w:left="1080"/>
        <w:rPr>
          <w:rFonts w:cs="Arial"/>
          <w:bCs/>
          <w:szCs w:val="20"/>
        </w:rPr>
      </w:pPr>
      <w:r>
        <w:rPr>
          <w:rFonts w:cs="Arial"/>
          <w:bCs/>
          <w:szCs w:val="20"/>
        </w:rPr>
        <w:t xml:space="preserve">Orkambi – </w:t>
      </w:r>
      <w:r w:rsidRPr="00C37BC0">
        <w:rPr>
          <w:rFonts w:cs="Arial"/>
          <w:bCs/>
          <w:szCs w:val="20"/>
        </w:rPr>
        <w:t xml:space="preserve">aged 1 year </w:t>
      </w:r>
      <w:r>
        <w:rPr>
          <w:rFonts w:cs="Arial"/>
          <w:bCs/>
          <w:szCs w:val="20"/>
        </w:rPr>
        <w:t>and older</w:t>
      </w:r>
    </w:p>
    <w:p w14:paraId="77A76478" w14:textId="77777777" w:rsidR="00DD0C81" w:rsidRDefault="00DD0C81" w:rsidP="00207A36">
      <w:pPr>
        <w:pStyle w:val="ListParagraph"/>
        <w:numPr>
          <w:ilvl w:val="2"/>
          <w:numId w:val="16"/>
        </w:numPr>
        <w:ind w:left="1080"/>
        <w:rPr>
          <w:rFonts w:cs="Arial"/>
          <w:bCs/>
          <w:szCs w:val="20"/>
        </w:rPr>
      </w:pPr>
      <w:r>
        <w:rPr>
          <w:rFonts w:cs="Arial"/>
          <w:bCs/>
          <w:szCs w:val="20"/>
        </w:rPr>
        <w:t>Symdeko – aged 6 years and older</w:t>
      </w:r>
    </w:p>
    <w:p w14:paraId="6BC64454" w14:textId="77777777" w:rsidR="00DD0C81" w:rsidRPr="001C1DF1" w:rsidRDefault="00DD0C81" w:rsidP="00207A36">
      <w:pPr>
        <w:pStyle w:val="ListParagraph"/>
        <w:numPr>
          <w:ilvl w:val="2"/>
          <w:numId w:val="16"/>
        </w:numPr>
        <w:ind w:left="1080"/>
        <w:rPr>
          <w:rFonts w:cs="Arial"/>
          <w:bCs/>
          <w:szCs w:val="20"/>
        </w:rPr>
      </w:pPr>
      <w:r w:rsidRPr="0015025E">
        <w:rPr>
          <w:rFonts w:cs="Arial"/>
          <w:bCs/>
          <w:szCs w:val="20"/>
        </w:rPr>
        <w:t xml:space="preserve">Trikafta – </w:t>
      </w:r>
      <w:r w:rsidRPr="00F2703D">
        <w:rPr>
          <w:rFonts w:cs="Arial"/>
          <w:bCs/>
          <w:szCs w:val="20"/>
        </w:rPr>
        <w:t>aged 2</w:t>
      </w:r>
      <w:r w:rsidRPr="008A4D62">
        <w:rPr>
          <w:rFonts w:cs="Arial"/>
          <w:szCs w:val="20"/>
        </w:rPr>
        <w:t xml:space="preserve"> years</w:t>
      </w:r>
      <w:r w:rsidRPr="008A4D62">
        <w:rPr>
          <w:rFonts w:cs="Arial"/>
          <w:bCs/>
          <w:szCs w:val="20"/>
        </w:rPr>
        <w:t xml:space="preserve"> </w:t>
      </w:r>
      <w:r w:rsidRPr="0015025E">
        <w:rPr>
          <w:rFonts w:cs="Arial"/>
          <w:bCs/>
          <w:szCs w:val="20"/>
        </w:rPr>
        <w:t>and older</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 xml:space="preserve">Therapy will deny </w:t>
      </w:r>
      <w:proofErr w:type="gramStart"/>
      <w:r w:rsidRPr="00516D12">
        <w:t>with</w:t>
      </w:r>
      <w:proofErr w:type="gramEnd"/>
      <w:r w:rsidRPr="00516D12">
        <w:t xml:space="preserve"> presence of one of the following:</w:t>
      </w:r>
    </w:p>
    <w:p w14:paraId="350B17A9" w14:textId="77777777" w:rsidR="00AA06D7" w:rsidRDefault="00AA06D7" w:rsidP="00AA06D7">
      <w:pPr>
        <w:pStyle w:val="ListParagraph"/>
        <w:numPr>
          <w:ilvl w:val="1"/>
          <w:numId w:val="6"/>
        </w:numPr>
        <w:tabs>
          <w:tab w:val="left" w:pos="5195"/>
        </w:tabs>
        <w:rPr>
          <w:rFonts w:cs="Arial"/>
          <w:noProof/>
          <w:szCs w:val="20"/>
        </w:rPr>
      </w:pPr>
      <w:r>
        <w:rPr>
          <w:rFonts w:cs="Arial"/>
          <w:noProof/>
          <w:szCs w:val="20"/>
        </w:rPr>
        <w:t>Any approval criteria are not met;</w:t>
      </w:r>
    </w:p>
    <w:p w14:paraId="05979008" w14:textId="77777777" w:rsidR="00AA06D7" w:rsidRDefault="00AA06D7" w:rsidP="00AA06D7">
      <w:pPr>
        <w:pStyle w:val="ListParagraph"/>
        <w:numPr>
          <w:ilvl w:val="1"/>
          <w:numId w:val="6"/>
        </w:numPr>
        <w:tabs>
          <w:tab w:val="left" w:pos="5195"/>
        </w:tabs>
        <w:rPr>
          <w:rFonts w:cs="Arial"/>
          <w:noProof/>
          <w:szCs w:val="20"/>
        </w:rPr>
      </w:pPr>
      <w:r w:rsidRPr="006919D7">
        <w:rPr>
          <w:rFonts w:cs="Arial"/>
          <w:noProof/>
          <w:szCs w:val="20"/>
        </w:rPr>
        <w:lastRenderedPageBreak/>
        <w:t>Participant claim history demonstrates concurrent therapy with any other CFTR modulator in the past 25 days</w:t>
      </w:r>
      <w:r>
        <w:rPr>
          <w:rFonts w:cs="Arial"/>
          <w:noProof/>
          <w:szCs w:val="20"/>
        </w:rPr>
        <w:t xml:space="preserve">; </w:t>
      </w:r>
      <w:r>
        <w:rPr>
          <w:rFonts w:cs="Arial"/>
          <w:b/>
          <w:bCs/>
          <w:noProof/>
          <w:szCs w:val="20"/>
        </w:rPr>
        <w:t>OR</w:t>
      </w:r>
    </w:p>
    <w:p w14:paraId="1D97C1E5" w14:textId="77777777" w:rsidR="00904D7A" w:rsidRPr="005328B2" w:rsidRDefault="00904D7A" w:rsidP="00516D12">
      <w:pPr>
        <w:pStyle w:val="ListParagraph"/>
        <w:numPr>
          <w:ilvl w:val="1"/>
          <w:numId w:val="6"/>
        </w:numPr>
      </w:pPr>
      <w:r w:rsidRPr="005328B2">
        <w:t>Claim exceeds maximum dosing limitations:</w:t>
      </w:r>
    </w:p>
    <w:tbl>
      <w:tblPr>
        <w:tblStyle w:val="TableGrid"/>
        <w:tblW w:w="9535" w:type="dxa"/>
        <w:tblLayout w:type="fixed"/>
        <w:tblLook w:val="0620" w:firstRow="1" w:lastRow="0" w:firstColumn="0" w:lastColumn="0" w:noHBand="1" w:noVBand="1"/>
      </w:tblPr>
      <w:tblGrid>
        <w:gridCol w:w="3595"/>
        <w:gridCol w:w="4140"/>
        <w:gridCol w:w="1800"/>
      </w:tblGrid>
      <w:tr w:rsidR="000A700B" w:rsidRPr="00C02553" w14:paraId="0BA1E302" w14:textId="77777777" w:rsidTr="00E7280C">
        <w:trPr>
          <w:trHeight w:val="276"/>
        </w:trPr>
        <w:tc>
          <w:tcPr>
            <w:tcW w:w="3595" w:type="dxa"/>
            <w:shd w:val="clear" w:color="auto" w:fill="FABF8F"/>
          </w:tcPr>
          <w:p w14:paraId="5952316B" w14:textId="77777777" w:rsidR="000A700B" w:rsidRPr="00C02553" w:rsidRDefault="000A700B" w:rsidP="001F3A35">
            <w:pPr>
              <w:jc w:val="center"/>
              <w:rPr>
                <w:rFonts w:cs="Arial"/>
                <w:b/>
                <w:bCs/>
                <w:szCs w:val="20"/>
              </w:rPr>
            </w:pPr>
            <w:r w:rsidRPr="00C02553">
              <w:rPr>
                <w:rFonts w:cs="Arial"/>
                <w:b/>
                <w:bCs/>
                <w:szCs w:val="20"/>
              </w:rPr>
              <w:t>Drug Description</w:t>
            </w:r>
          </w:p>
        </w:tc>
        <w:tc>
          <w:tcPr>
            <w:tcW w:w="4140" w:type="dxa"/>
            <w:shd w:val="clear" w:color="auto" w:fill="FABF8F"/>
          </w:tcPr>
          <w:p w14:paraId="413ECC55" w14:textId="77777777" w:rsidR="000A700B" w:rsidRPr="00C02553" w:rsidRDefault="000A700B" w:rsidP="001F3A35">
            <w:pPr>
              <w:jc w:val="center"/>
              <w:rPr>
                <w:rFonts w:cs="Arial"/>
                <w:b/>
                <w:bCs/>
                <w:szCs w:val="20"/>
              </w:rPr>
            </w:pPr>
            <w:r w:rsidRPr="00C02553">
              <w:rPr>
                <w:rFonts w:cs="Arial"/>
                <w:b/>
                <w:bCs/>
                <w:szCs w:val="20"/>
              </w:rPr>
              <w:t>Generic Equivalent</w:t>
            </w:r>
          </w:p>
        </w:tc>
        <w:tc>
          <w:tcPr>
            <w:tcW w:w="1800" w:type="dxa"/>
            <w:shd w:val="clear" w:color="auto" w:fill="FABF8F"/>
          </w:tcPr>
          <w:p w14:paraId="2131B964" w14:textId="77777777" w:rsidR="000A700B" w:rsidRPr="00C02553" w:rsidRDefault="000A700B" w:rsidP="001F3A35">
            <w:pPr>
              <w:jc w:val="center"/>
              <w:rPr>
                <w:rFonts w:cs="Arial"/>
                <w:b/>
                <w:bCs/>
                <w:szCs w:val="20"/>
              </w:rPr>
            </w:pPr>
            <w:r w:rsidRPr="00C02553">
              <w:rPr>
                <w:rFonts w:cs="Arial"/>
                <w:b/>
                <w:bCs/>
                <w:szCs w:val="20"/>
              </w:rPr>
              <w:t>Max Dosing Limitation</w:t>
            </w:r>
          </w:p>
        </w:tc>
      </w:tr>
      <w:tr w:rsidR="000A700B" w:rsidRPr="00C02553" w14:paraId="743ACC05" w14:textId="77777777" w:rsidTr="00E7280C">
        <w:trPr>
          <w:trHeight w:val="276"/>
        </w:trPr>
        <w:tc>
          <w:tcPr>
            <w:tcW w:w="3595" w:type="dxa"/>
            <w:vAlign w:val="center"/>
          </w:tcPr>
          <w:p w14:paraId="5C8E879C" w14:textId="77777777" w:rsidR="000A700B" w:rsidRPr="000B1195" w:rsidRDefault="000A700B" w:rsidP="00781131">
            <w:pPr>
              <w:rPr>
                <w:rFonts w:cs="Arial"/>
                <w:szCs w:val="20"/>
              </w:rPr>
            </w:pPr>
            <w:r w:rsidRPr="00E7280C">
              <w:rPr>
                <w:rFonts w:cs="Arial"/>
                <w:b/>
                <w:bCs/>
                <w:color w:val="1F497D" w:themeColor="text2"/>
                <w:szCs w:val="20"/>
              </w:rPr>
              <w:t>ALYFTREK 10-50-125 MG TABLET</w:t>
            </w:r>
          </w:p>
        </w:tc>
        <w:tc>
          <w:tcPr>
            <w:tcW w:w="4140" w:type="dxa"/>
            <w:vAlign w:val="center"/>
          </w:tcPr>
          <w:p w14:paraId="62F55B3D" w14:textId="77777777" w:rsidR="000A700B" w:rsidRPr="000B1195" w:rsidRDefault="000A700B" w:rsidP="00781131">
            <w:pPr>
              <w:rPr>
                <w:rFonts w:cs="Arial"/>
                <w:szCs w:val="20"/>
              </w:rPr>
            </w:pPr>
            <w:r w:rsidRPr="00E7280C">
              <w:rPr>
                <w:b/>
                <w:bCs/>
                <w:color w:val="1F497D" w:themeColor="text2"/>
              </w:rPr>
              <w:t>VANZACAFTOR/TEZACAF/DEUTIVACAF</w:t>
            </w:r>
          </w:p>
        </w:tc>
        <w:tc>
          <w:tcPr>
            <w:tcW w:w="1800" w:type="dxa"/>
            <w:vAlign w:val="center"/>
          </w:tcPr>
          <w:p w14:paraId="79BA1EC1" w14:textId="77777777" w:rsidR="000A700B" w:rsidRPr="000B1195" w:rsidRDefault="000A700B" w:rsidP="00781131">
            <w:pPr>
              <w:rPr>
                <w:rFonts w:cs="Arial"/>
                <w:szCs w:val="20"/>
              </w:rPr>
            </w:pPr>
            <w:r w:rsidRPr="00E7280C">
              <w:rPr>
                <w:rFonts w:cs="Arial"/>
                <w:b/>
                <w:bCs/>
                <w:color w:val="1F497D" w:themeColor="text2"/>
                <w:szCs w:val="20"/>
              </w:rPr>
              <w:t>2 tablets per day</w:t>
            </w:r>
          </w:p>
        </w:tc>
      </w:tr>
      <w:tr w:rsidR="000A700B" w:rsidRPr="00C02553" w14:paraId="7E64A8EC" w14:textId="77777777" w:rsidTr="00E7280C">
        <w:trPr>
          <w:trHeight w:val="276"/>
        </w:trPr>
        <w:tc>
          <w:tcPr>
            <w:tcW w:w="3595" w:type="dxa"/>
            <w:vAlign w:val="center"/>
          </w:tcPr>
          <w:p w14:paraId="0EB1CA0A" w14:textId="77777777" w:rsidR="000A700B" w:rsidRPr="000B1195" w:rsidRDefault="000A700B" w:rsidP="00781131">
            <w:pPr>
              <w:rPr>
                <w:rFonts w:cs="Arial"/>
                <w:szCs w:val="20"/>
              </w:rPr>
            </w:pPr>
            <w:r w:rsidRPr="00E7280C">
              <w:rPr>
                <w:rFonts w:cs="Arial"/>
                <w:b/>
                <w:bCs/>
                <w:color w:val="1F497D" w:themeColor="text2"/>
                <w:szCs w:val="20"/>
              </w:rPr>
              <w:t>ALYFTREK 4-20-50 MG TABLET</w:t>
            </w:r>
          </w:p>
        </w:tc>
        <w:tc>
          <w:tcPr>
            <w:tcW w:w="4140" w:type="dxa"/>
            <w:vAlign w:val="center"/>
          </w:tcPr>
          <w:p w14:paraId="55A09C9A" w14:textId="77777777" w:rsidR="000A700B" w:rsidRPr="000B1195" w:rsidRDefault="000A700B" w:rsidP="00781131">
            <w:pPr>
              <w:rPr>
                <w:rFonts w:cs="Arial"/>
                <w:caps/>
                <w:szCs w:val="20"/>
              </w:rPr>
            </w:pPr>
            <w:r w:rsidRPr="00E7280C">
              <w:rPr>
                <w:b/>
                <w:bCs/>
                <w:color w:val="1F497D" w:themeColor="text2"/>
              </w:rPr>
              <w:t>VANZACAFTOR/TEZACAF/DEUTIVACAF</w:t>
            </w:r>
          </w:p>
        </w:tc>
        <w:tc>
          <w:tcPr>
            <w:tcW w:w="1800" w:type="dxa"/>
            <w:vAlign w:val="center"/>
          </w:tcPr>
          <w:p w14:paraId="0DA497EA" w14:textId="77777777" w:rsidR="000A700B" w:rsidRPr="000B1195" w:rsidRDefault="000A700B" w:rsidP="00781131">
            <w:pPr>
              <w:rPr>
                <w:rFonts w:cs="Arial"/>
                <w:szCs w:val="20"/>
              </w:rPr>
            </w:pPr>
            <w:r w:rsidRPr="00E7280C">
              <w:rPr>
                <w:rFonts w:cs="Arial"/>
                <w:b/>
                <w:bCs/>
                <w:color w:val="1F497D" w:themeColor="text2"/>
                <w:szCs w:val="20"/>
              </w:rPr>
              <w:t>3 tablets per day</w:t>
            </w:r>
          </w:p>
        </w:tc>
      </w:tr>
      <w:tr w:rsidR="000A700B" w:rsidRPr="00C02553" w14:paraId="5D52474B" w14:textId="77777777" w:rsidTr="00E7280C">
        <w:trPr>
          <w:trHeight w:val="276"/>
        </w:trPr>
        <w:tc>
          <w:tcPr>
            <w:tcW w:w="3595" w:type="dxa"/>
            <w:vAlign w:val="center"/>
          </w:tcPr>
          <w:p w14:paraId="76B1596C" w14:textId="77777777" w:rsidR="000A700B" w:rsidRPr="00E7280C" w:rsidRDefault="000A700B" w:rsidP="00781131">
            <w:pPr>
              <w:rPr>
                <w:rFonts w:cs="Arial"/>
                <w:b/>
                <w:bCs/>
                <w:color w:val="1F497D" w:themeColor="text2"/>
                <w:szCs w:val="20"/>
              </w:rPr>
            </w:pPr>
            <w:r w:rsidRPr="000B1195">
              <w:rPr>
                <w:rFonts w:cs="Arial"/>
                <w:szCs w:val="20"/>
              </w:rPr>
              <w:t>KALYDECO 13.4 MG GRANULES</w:t>
            </w:r>
          </w:p>
        </w:tc>
        <w:tc>
          <w:tcPr>
            <w:tcW w:w="4140" w:type="dxa"/>
            <w:vAlign w:val="center"/>
          </w:tcPr>
          <w:p w14:paraId="0CC06F76" w14:textId="77777777" w:rsidR="000A700B" w:rsidRPr="00E7280C" w:rsidRDefault="000A700B" w:rsidP="00781131">
            <w:pPr>
              <w:rPr>
                <w:rFonts w:cs="Arial"/>
                <w:b/>
                <w:bCs/>
                <w:caps/>
                <w:color w:val="1F497D" w:themeColor="text2"/>
                <w:szCs w:val="20"/>
              </w:rPr>
            </w:pPr>
            <w:r w:rsidRPr="000B1195">
              <w:rPr>
                <w:rFonts w:cs="Arial"/>
                <w:caps/>
                <w:szCs w:val="20"/>
              </w:rPr>
              <w:t>ivacaftor</w:t>
            </w:r>
          </w:p>
        </w:tc>
        <w:tc>
          <w:tcPr>
            <w:tcW w:w="1800" w:type="dxa"/>
            <w:vAlign w:val="center"/>
          </w:tcPr>
          <w:p w14:paraId="4D80B2A5" w14:textId="77777777" w:rsidR="000A700B" w:rsidRPr="00E7280C" w:rsidRDefault="000A700B" w:rsidP="00781131">
            <w:pPr>
              <w:rPr>
                <w:rFonts w:cs="Arial"/>
                <w:b/>
                <w:bCs/>
                <w:color w:val="1F497D" w:themeColor="text2"/>
                <w:szCs w:val="20"/>
              </w:rPr>
            </w:pPr>
            <w:r w:rsidRPr="000B1195">
              <w:rPr>
                <w:rFonts w:cs="Arial"/>
                <w:szCs w:val="20"/>
              </w:rPr>
              <w:t>2 packets per day</w:t>
            </w:r>
          </w:p>
        </w:tc>
      </w:tr>
      <w:tr w:rsidR="000A700B" w:rsidRPr="00C02553" w14:paraId="0E1F0ED8" w14:textId="77777777" w:rsidTr="00E7280C">
        <w:trPr>
          <w:trHeight w:val="276"/>
        </w:trPr>
        <w:tc>
          <w:tcPr>
            <w:tcW w:w="3595" w:type="dxa"/>
            <w:vAlign w:val="center"/>
          </w:tcPr>
          <w:p w14:paraId="388602E8" w14:textId="77777777" w:rsidR="000A700B" w:rsidRPr="000B1195" w:rsidRDefault="000A700B" w:rsidP="00781131">
            <w:pPr>
              <w:rPr>
                <w:rFonts w:cs="Arial"/>
                <w:szCs w:val="20"/>
              </w:rPr>
            </w:pPr>
            <w:r w:rsidRPr="000B1195">
              <w:rPr>
                <w:rFonts w:cs="Arial"/>
                <w:szCs w:val="20"/>
              </w:rPr>
              <w:t>KALYDECO 150 MG TAB</w:t>
            </w:r>
          </w:p>
        </w:tc>
        <w:tc>
          <w:tcPr>
            <w:tcW w:w="4140" w:type="dxa"/>
            <w:vAlign w:val="center"/>
          </w:tcPr>
          <w:p w14:paraId="082A3F06" w14:textId="77777777" w:rsidR="000A700B" w:rsidRPr="000B1195" w:rsidRDefault="000A700B" w:rsidP="00781131">
            <w:pPr>
              <w:rPr>
                <w:rFonts w:cs="Arial"/>
                <w:caps/>
                <w:szCs w:val="20"/>
              </w:rPr>
            </w:pPr>
            <w:r w:rsidRPr="000B1195">
              <w:rPr>
                <w:rFonts w:cs="Arial"/>
                <w:caps/>
                <w:szCs w:val="20"/>
              </w:rPr>
              <w:t>ivacaftor</w:t>
            </w:r>
          </w:p>
        </w:tc>
        <w:tc>
          <w:tcPr>
            <w:tcW w:w="1800" w:type="dxa"/>
            <w:vAlign w:val="center"/>
          </w:tcPr>
          <w:p w14:paraId="57C07A42" w14:textId="77777777" w:rsidR="000A700B" w:rsidRPr="000B1195" w:rsidRDefault="000A700B" w:rsidP="00781131">
            <w:pPr>
              <w:rPr>
                <w:rFonts w:cs="Arial"/>
                <w:szCs w:val="20"/>
              </w:rPr>
            </w:pPr>
            <w:r w:rsidRPr="000B1195">
              <w:rPr>
                <w:rFonts w:cs="Arial"/>
                <w:szCs w:val="20"/>
              </w:rPr>
              <w:t>2 tablets per day</w:t>
            </w:r>
          </w:p>
        </w:tc>
      </w:tr>
      <w:tr w:rsidR="000A700B" w:rsidRPr="00C02553" w14:paraId="4B825F88" w14:textId="77777777" w:rsidTr="00E7280C">
        <w:trPr>
          <w:trHeight w:val="276"/>
        </w:trPr>
        <w:tc>
          <w:tcPr>
            <w:tcW w:w="3595" w:type="dxa"/>
            <w:vAlign w:val="center"/>
          </w:tcPr>
          <w:p w14:paraId="58893847" w14:textId="77777777" w:rsidR="000A700B" w:rsidRPr="00F730BA" w:rsidRDefault="000A700B" w:rsidP="00781131">
            <w:pPr>
              <w:rPr>
                <w:rFonts w:cs="Arial"/>
                <w:szCs w:val="20"/>
              </w:rPr>
            </w:pPr>
            <w:r w:rsidRPr="000B1195">
              <w:rPr>
                <w:rFonts w:cs="Arial"/>
                <w:szCs w:val="20"/>
              </w:rPr>
              <w:t>KALYDECO 25 MG GRANULES</w:t>
            </w:r>
          </w:p>
        </w:tc>
        <w:tc>
          <w:tcPr>
            <w:tcW w:w="4140" w:type="dxa"/>
            <w:vAlign w:val="center"/>
          </w:tcPr>
          <w:p w14:paraId="2340E465" w14:textId="77777777" w:rsidR="000A700B" w:rsidRPr="00F730BA" w:rsidRDefault="000A700B" w:rsidP="00781131">
            <w:pPr>
              <w:rPr>
                <w:rFonts w:cs="Arial"/>
                <w:caps/>
                <w:szCs w:val="20"/>
              </w:rPr>
            </w:pPr>
            <w:r w:rsidRPr="000B1195">
              <w:rPr>
                <w:rFonts w:cs="Arial"/>
                <w:caps/>
                <w:szCs w:val="20"/>
              </w:rPr>
              <w:t>ivacaftor</w:t>
            </w:r>
          </w:p>
        </w:tc>
        <w:tc>
          <w:tcPr>
            <w:tcW w:w="1800" w:type="dxa"/>
            <w:vAlign w:val="center"/>
          </w:tcPr>
          <w:p w14:paraId="0B86C00D" w14:textId="77777777" w:rsidR="000A700B" w:rsidRPr="00F730BA" w:rsidRDefault="000A700B" w:rsidP="00781131">
            <w:pPr>
              <w:rPr>
                <w:rFonts w:cs="Arial"/>
                <w:szCs w:val="20"/>
              </w:rPr>
            </w:pPr>
            <w:r w:rsidRPr="000B1195">
              <w:rPr>
                <w:rFonts w:cs="Arial"/>
                <w:szCs w:val="20"/>
              </w:rPr>
              <w:t>2 packets per day</w:t>
            </w:r>
          </w:p>
        </w:tc>
      </w:tr>
      <w:tr w:rsidR="000A700B" w:rsidRPr="00C02553" w14:paraId="16DD637F" w14:textId="77777777" w:rsidTr="00E7280C">
        <w:trPr>
          <w:trHeight w:val="276"/>
        </w:trPr>
        <w:tc>
          <w:tcPr>
            <w:tcW w:w="3595" w:type="dxa"/>
            <w:vAlign w:val="center"/>
          </w:tcPr>
          <w:p w14:paraId="6397AFB5" w14:textId="77777777" w:rsidR="000A700B" w:rsidRPr="00E7280C" w:rsidRDefault="000A700B" w:rsidP="00781131">
            <w:pPr>
              <w:rPr>
                <w:rFonts w:cs="Arial"/>
                <w:b/>
                <w:bCs/>
                <w:color w:val="1F497D" w:themeColor="text2"/>
                <w:szCs w:val="20"/>
              </w:rPr>
            </w:pPr>
            <w:r w:rsidRPr="000B1195">
              <w:rPr>
                <w:rFonts w:cs="Arial"/>
                <w:szCs w:val="20"/>
              </w:rPr>
              <w:t>KALYDECO 5.8 MG GRANULES</w:t>
            </w:r>
          </w:p>
        </w:tc>
        <w:tc>
          <w:tcPr>
            <w:tcW w:w="4140" w:type="dxa"/>
            <w:vAlign w:val="center"/>
          </w:tcPr>
          <w:p w14:paraId="4D3CA1A6" w14:textId="77777777" w:rsidR="000A700B" w:rsidRPr="00E7280C" w:rsidRDefault="000A700B" w:rsidP="00781131">
            <w:pPr>
              <w:rPr>
                <w:rFonts w:cs="Arial"/>
                <w:b/>
                <w:bCs/>
                <w:caps/>
                <w:color w:val="1F497D" w:themeColor="text2"/>
                <w:szCs w:val="20"/>
              </w:rPr>
            </w:pPr>
            <w:r w:rsidRPr="000B1195">
              <w:rPr>
                <w:rFonts w:cs="Arial"/>
                <w:caps/>
                <w:szCs w:val="20"/>
              </w:rPr>
              <w:t>ivacaftor</w:t>
            </w:r>
          </w:p>
        </w:tc>
        <w:tc>
          <w:tcPr>
            <w:tcW w:w="1800" w:type="dxa"/>
            <w:vAlign w:val="center"/>
          </w:tcPr>
          <w:p w14:paraId="2A12308D" w14:textId="77777777" w:rsidR="000A700B" w:rsidRPr="00E7280C" w:rsidRDefault="000A700B" w:rsidP="00781131">
            <w:pPr>
              <w:rPr>
                <w:rFonts w:cs="Arial"/>
                <w:b/>
                <w:bCs/>
                <w:color w:val="1F497D" w:themeColor="text2"/>
                <w:szCs w:val="20"/>
              </w:rPr>
            </w:pPr>
            <w:r w:rsidRPr="000B1195">
              <w:rPr>
                <w:rFonts w:cs="Arial"/>
                <w:szCs w:val="20"/>
              </w:rPr>
              <w:t>2 packets per day</w:t>
            </w:r>
          </w:p>
        </w:tc>
      </w:tr>
      <w:tr w:rsidR="000A700B" w:rsidRPr="00C02553" w14:paraId="2DB72E91" w14:textId="77777777" w:rsidTr="00E7280C">
        <w:trPr>
          <w:trHeight w:val="276"/>
        </w:trPr>
        <w:tc>
          <w:tcPr>
            <w:tcW w:w="3595" w:type="dxa"/>
            <w:vAlign w:val="center"/>
          </w:tcPr>
          <w:p w14:paraId="463EC38C" w14:textId="77777777" w:rsidR="000A700B" w:rsidRPr="000B1195" w:rsidRDefault="000A700B" w:rsidP="00781131">
            <w:pPr>
              <w:rPr>
                <w:rFonts w:cs="Arial"/>
                <w:szCs w:val="20"/>
              </w:rPr>
            </w:pPr>
            <w:r w:rsidRPr="000B1195">
              <w:rPr>
                <w:rFonts w:cs="Arial"/>
                <w:spacing w:val="-3"/>
                <w:szCs w:val="20"/>
              </w:rPr>
              <w:t>KALYDECO</w:t>
            </w:r>
            <w:r w:rsidRPr="000B1195">
              <w:rPr>
                <w:rFonts w:cs="Arial"/>
                <w:szCs w:val="20"/>
              </w:rPr>
              <w:t xml:space="preserve"> 50 MG GRANULES</w:t>
            </w:r>
          </w:p>
        </w:tc>
        <w:tc>
          <w:tcPr>
            <w:tcW w:w="4140" w:type="dxa"/>
            <w:vAlign w:val="center"/>
          </w:tcPr>
          <w:p w14:paraId="70E0A57A" w14:textId="77777777" w:rsidR="000A700B" w:rsidRPr="000B1195" w:rsidRDefault="000A700B" w:rsidP="00781131">
            <w:pPr>
              <w:rPr>
                <w:rFonts w:cs="Arial"/>
                <w:caps/>
                <w:szCs w:val="20"/>
              </w:rPr>
            </w:pPr>
            <w:r w:rsidRPr="000B1195">
              <w:rPr>
                <w:rFonts w:cs="Arial"/>
                <w:caps/>
                <w:szCs w:val="20"/>
              </w:rPr>
              <w:t>ivacaftor</w:t>
            </w:r>
          </w:p>
        </w:tc>
        <w:tc>
          <w:tcPr>
            <w:tcW w:w="1800" w:type="dxa"/>
            <w:vAlign w:val="center"/>
          </w:tcPr>
          <w:p w14:paraId="75392E6E" w14:textId="77777777" w:rsidR="000A700B" w:rsidRPr="000B1195" w:rsidRDefault="000A700B" w:rsidP="00781131">
            <w:pPr>
              <w:rPr>
                <w:rFonts w:cs="Arial"/>
                <w:szCs w:val="20"/>
              </w:rPr>
            </w:pPr>
            <w:r w:rsidRPr="000B1195">
              <w:rPr>
                <w:rFonts w:cs="Arial"/>
                <w:szCs w:val="20"/>
              </w:rPr>
              <w:t>2 packets per day</w:t>
            </w:r>
          </w:p>
        </w:tc>
      </w:tr>
      <w:tr w:rsidR="000A700B" w:rsidRPr="00C02553" w14:paraId="3777177B" w14:textId="77777777" w:rsidTr="00E7280C">
        <w:trPr>
          <w:trHeight w:val="276"/>
        </w:trPr>
        <w:tc>
          <w:tcPr>
            <w:tcW w:w="3595" w:type="dxa"/>
            <w:vAlign w:val="center"/>
          </w:tcPr>
          <w:p w14:paraId="67824D36" w14:textId="77777777" w:rsidR="000A700B" w:rsidRPr="000B1195" w:rsidRDefault="000A700B" w:rsidP="00781131">
            <w:pPr>
              <w:rPr>
                <w:rFonts w:cs="Arial"/>
                <w:szCs w:val="20"/>
              </w:rPr>
            </w:pPr>
            <w:r w:rsidRPr="000B1195">
              <w:rPr>
                <w:rFonts w:cs="Arial"/>
                <w:szCs w:val="20"/>
              </w:rPr>
              <w:t>KALYDECO 75 MG GRANULES</w:t>
            </w:r>
          </w:p>
        </w:tc>
        <w:tc>
          <w:tcPr>
            <w:tcW w:w="4140" w:type="dxa"/>
            <w:vAlign w:val="center"/>
          </w:tcPr>
          <w:p w14:paraId="0CD8F6F9" w14:textId="77777777" w:rsidR="000A700B" w:rsidRPr="000B1195" w:rsidRDefault="000A700B" w:rsidP="00781131">
            <w:pPr>
              <w:rPr>
                <w:rFonts w:cs="Arial"/>
                <w:caps/>
                <w:szCs w:val="20"/>
              </w:rPr>
            </w:pPr>
            <w:r w:rsidRPr="000B1195">
              <w:rPr>
                <w:rFonts w:cs="Arial"/>
                <w:caps/>
                <w:szCs w:val="20"/>
              </w:rPr>
              <w:t>ivacaftor</w:t>
            </w:r>
          </w:p>
        </w:tc>
        <w:tc>
          <w:tcPr>
            <w:tcW w:w="1800" w:type="dxa"/>
            <w:vAlign w:val="center"/>
          </w:tcPr>
          <w:p w14:paraId="7A876693" w14:textId="77777777" w:rsidR="000A700B" w:rsidRPr="000B1195" w:rsidRDefault="000A700B" w:rsidP="00781131">
            <w:pPr>
              <w:rPr>
                <w:rFonts w:cs="Arial"/>
                <w:szCs w:val="20"/>
              </w:rPr>
            </w:pPr>
            <w:r w:rsidRPr="000B1195">
              <w:rPr>
                <w:rFonts w:cs="Arial"/>
                <w:szCs w:val="20"/>
              </w:rPr>
              <w:t>2 packets per day</w:t>
            </w:r>
          </w:p>
        </w:tc>
      </w:tr>
      <w:tr w:rsidR="000A700B" w:rsidRPr="00C02553" w14:paraId="00D91736" w14:textId="77777777" w:rsidTr="00E7280C">
        <w:trPr>
          <w:trHeight w:val="276"/>
        </w:trPr>
        <w:tc>
          <w:tcPr>
            <w:tcW w:w="3595" w:type="dxa"/>
            <w:vAlign w:val="center"/>
          </w:tcPr>
          <w:p w14:paraId="6ECC89BF" w14:textId="77777777" w:rsidR="000A700B" w:rsidRPr="000B1195" w:rsidRDefault="000A700B" w:rsidP="00781131">
            <w:pPr>
              <w:rPr>
                <w:rFonts w:cs="Arial"/>
                <w:szCs w:val="20"/>
              </w:rPr>
            </w:pPr>
            <w:r w:rsidRPr="000B1195">
              <w:rPr>
                <w:rFonts w:cs="Arial"/>
                <w:szCs w:val="20"/>
              </w:rPr>
              <w:t>ORKAMBI 100 MG-125 MG TABLET</w:t>
            </w:r>
          </w:p>
        </w:tc>
        <w:tc>
          <w:tcPr>
            <w:tcW w:w="4140" w:type="dxa"/>
            <w:vAlign w:val="center"/>
          </w:tcPr>
          <w:p w14:paraId="37CD49D7" w14:textId="77777777" w:rsidR="000A700B" w:rsidRPr="000B1195" w:rsidRDefault="000A700B" w:rsidP="00781131">
            <w:pPr>
              <w:rPr>
                <w:rFonts w:cs="Arial"/>
                <w:caps/>
                <w:szCs w:val="20"/>
              </w:rPr>
            </w:pPr>
            <w:r w:rsidRPr="000B1195">
              <w:rPr>
                <w:rFonts w:cs="Arial"/>
                <w:caps/>
                <w:szCs w:val="20"/>
              </w:rPr>
              <w:t>lumacaftor/ivacaftor</w:t>
            </w:r>
          </w:p>
        </w:tc>
        <w:tc>
          <w:tcPr>
            <w:tcW w:w="1800" w:type="dxa"/>
            <w:vAlign w:val="center"/>
          </w:tcPr>
          <w:p w14:paraId="599694D8" w14:textId="77777777" w:rsidR="000A700B" w:rsidRPr="000B1195" w:rsidRDefault="000A700B" w:rsidP="00781131">
            <w:pPr>
              <w:rPr>
                <w:rFonts w:cs="Arial"/>
                <w:szCs w:val="20"/>
              </w:rPr>
            </w:pPr>
            <w:r w:rsidRPr="000B1195">
              <w:rPr>
                <w:rFonts w:cs="Arial"/>
                <w:szCs w:val="20"/>
              </w:rPr>
              <w:t>4 tablets per day</w:t>
            </w:r>
          </w:p>
        </w:tc>
      </w:tr>
      <w:tr w:rsidR="000A700B" w:rsidRPr="00C02553" w14:paraId="05A555D1" w14:textId="77777777" w:rsidTr="00E7280C">
        <w:trPr>
          <w:trHeight w:val="276"/>
        </w:trPr>
        <w:tc>
          <w:tcPr>
            <w:tcW w:w="3595" w:type="dxa"/>
            <w:vAlign w:val="center"/>
          </w:tcPr>
          <w:p w14:paraId="235C25F2" w14:textId="77777777" w:rsidR="000A700B" w:rsidRPr="000B1195" w:rsidRDefault="000A700B" w:rsidP="00781131">
            <w:pPr>
              <w:rPr>
                <w:rFonts w:cs="Arial"/>
                <w:szCs w:val="20"/>
              </w:rPr>
            </w:pPr>
            <w:r w:rsidRPr="000B1195">
              <w:rPr>
                <w:rFonts w:cs="Arial"/>
                <w:spacing w:val="-3"/>
                <w:szCs w:val="20"/>
              </w:rPr>
              <w:t>ORKAMBI 100/125MG GRANULES</w:t>
            </w:r>
          </w:p>
        </w:tc>
        <w:tc>
          <w:tcPr>
            <w:tcW w:w="4140" w:type="dxa"/>
            <w:vAlign w:val="center"/>
          </w:tcPr>
          <w:p w14:paraId="212878A7" w14:textId="77777777" w:rsidR="000A700B" w:rsidRPr="000B1195" w:rsidRDefault="000A700B" w:rsidP="00781131">
            <w:pPr>
              <w:rPr>
                <w:rFonts w:cs="Arial"/>
                <w:caps/>
                <w:szCs w:val="20"/>
              </w:rPr>
            </w:pPr>
            <w:r w:rsidRPr="000B1195">
              <w:rPr>
                <w:rFonts w:cs="Arial"/>
                <w:caps/>
                <w:szCs w:val="20"/>
              </w:rPr>
              <w:t>lumacaftor/ivacaftor</w:t>
            </w:r>
          </w:p>
        </w:tc>
        <w:tc>
          <w:tcPr>
            <w:tcW w:w="1800" w:type="dxa"/>
            <w:vAlign w:val="center"/>
          </w:tcPr>
          <w:p w14:paraId="28A96571" w14:textId="77777777" w:rsidR="000A700B" w:rsidRPr="000B1195" w:rsidRDefault="000A700B" w:rsidP="00781131">
            <w:pPr>
              <w:rPr>
                <w:rFonts w:cs="Arial"/>
                <w:szCs w:val="20"/>
              </w:rPr>
            </w:pPr>
            <w:r w:rsidRPr="000B1195">
              <w:rPr>
                <w:rFonts w:cs="Arial"/>
                <w:szCs w:val="20"/>
              </w:rPr>
              <w:t>2 packets per day</w:t>
            </w:r>
          </w:p>
        </w:tc>
      </w:tr>
      <w:tr w:rsidR="000A700B" w:rsidRPr="00C02553" w14:paraId="677279C7" w14:textId="77777777" w:rsidTr="00E7280C">
        <w:trPr>
          <w:trHeight w:val="276"/>
        </w:trPr>
        <w:tc>
          <w:tcPr>
            <w:tcW w:w="3595" w:type="dxa"/>
            <w:vAlign w:val="center"/>
          </w:tcPr>
          <w:p w14:paraId="32D9DFC6" w14:textId="77777777" w:rsidR="000A700B" w:rsidRPr="000B1195" w:rsidRDefault="000A700B" w:rsidP="00781131">
            <w:pPr>
              <w:rPr>
                <w:rFonts w:cs="Arial"/>
                <w:szCs w:val="20"/>
              </w:rPr>
            </w:pPr>
            <w:r w:rsidRPr="000B1195">
              <w:rPr>
                <w:rFonts w:cs="Arial"/>
                <w:szCs w:val="20"/>
              </w:rPr>
              <w:t>ORKAMBI 150-188 MG GRANULES</w:t>
            </w:r>
          </w:p>
        </w:tc>
        <w:tc>
          <w:tcPr>
            <w:tcW w:w="4140" w:type="dxa"/>
            <w:vAlign w:val="center"/>
          </w:tcPr>
          <w:p w14:paraId="6B6A6A88" w14:textId="77777777" w:rsidR="000A700B" w:rsidRPr="000B1195" w:rsidRDefault="000A700B" w:rsidP="00781131">
            <w:pPr>
              <w:rPr>
                <w:rFonts w:cs="Arial"/>
                <w:caps/>
                <w:szCs w:val="20"/>
              </w:rPr>
            </w:pPr>
            <w:r w:rsidRPr="000B1195">
              <w:rPr>
                <w:rFonts w:cs="Arial"/>
                <w:caps/>
                <w:szCs w:val="20"/>
              </w:rPr>
              <w:t>lumacaftor/ivacaftor</w:t>
            </w:r>
          </w:p>
        </w:tc>
        <w:tc>
          <w:tcPr>
            <w:tcW w:w="1800" w:type="dxa"/>
            <w:vAlign w:val="center"/>
          </w:tcPr>
          <w:p w14:paraId="6C85E36B" w14:textId="77777777" w:rsidR="000A700B" w:rsidRPr="000B1195" w:rsidRDefault="000A700B" w:rsidP="00781131">
            <w:pPr>
              <w:rPr>
                <w:rFonts w:cs="Arial"/>
                <w:szCs w:val="20"/>
              </w:rPr>
            </w:pPr>
            <w:r w:rsidRPr="000B1195">
              <w:rPr>
                <w:rFonts w:cs="Arial"/>
                <w:szCs w:val="20"/>
              </w:rPr>
              <w:t>2 packets per day</w:t>
            </w:r>
          </w:p>
        </w:tc>
      </w:tr>
      <w:tr w:rsidR="000A700B" w:rsidRPr="00C02553" w14:paraId="50BC286A" w14:textId="77777777" w:rsidTr="00E7280C">
        <w:trPr>
          <w:trHeight w:val="276"/>
        </w:trPr>
        <w:tc>
          <w:tcPr>
            <w:tcW w:w="3595" w:type="dxa"/>
            <w:vAlign w:val="center"/>
          </w:tcPr>
          <w:p w14:paraId="2DB6B584" w14:textId="77777777" w:rsidR="000A700B" w:rsidRPr="000B1195" w:rsidRDefault="000A700B" w:rsidP="00781131">
            <w:pPr>
              <w:rPr>
                <w:rFonts w:cs="Arial"/>
                <w:szCs w:val="20"/>
              </w:rPr>
            </w:pPr>
            <w:r w:rsidRPr="000B1195">
              <w:rPr>
                <w:rFonts w:cs="Arial"/>
                <w:spacing w:val="-3"/>
                <w:szCs w:val="20"/>
              </w:rPr>
              <w:t>ORKAMBI 200/125MG TABLET</w:t>
            </w:r>
          </w:p>
        </w:tc>
        <w:tc>
          <w:tcPr>
            <w:tcW w:w="4140" w:type="dxa"/>
            <w:vAlign w:val="center"/>
          </w:tcPr>
          <w:p w14:paraId="555E43D9" w14:textId="77777777" w:rsidR="000A700B" w:rsidRPr="000B1195" w:rsidRDefault="000A700B" w:rsidP="00781131">
            <w:pPr>
              <w:rPr>
                <w:rFonts w:cs="Arial"/>
                <w:caps/>
                <w:szCs w:val="20"/>
              </w:rPr>
            </w:pPr>
            <w:r w:rsidRPr="000B1195">
              <w:rPr>
                <w:rFonts w:cs="Arial"/>
                <w:caps/>
                <w:szCs w:val="20"/>
              </w:rPr>
              <w:t>lumacaftor/ivacaftor</w:t>
            </w:r>
          </w:p>
        </w:tc>
        <w:tc>
          <w:tcPr>
            <w:tcW w:w="1800" w:type="dxa"/>
            <w:vAlign w:val="center"/>
          </w:tcPr>
          <w:p w14:paraId="1C5DACD5" w14:textId="77777777" w:rsidR="000A700B" w:rsidRPr="000B1195" w:rsidRDefault="000A700B" w:rsidP="00781131">
            <w:pPr>
              <w:rPr>
                <w:rFonts w:cs="Arial"/>
                <w:szCs w:val="20"/>
              </w:rPr>
            </w:pPr>
            <w:r w:rsidRPr="000B1195">
              <w:rPr>
                <w:rFonts w:cs="Arial"/>
                <w:szCs w:val="20"/>
              </w:rPr>
              <w:t>4 tablets per day</w:t>
            </w:r>
          </w:p>
        </w:tc>
      </w:tr>
      <w:tr w:rsidR="000A700B" w:rsidRPr="00C02553" w14:paraId="394C9E48" w14:textId="77777777" w:rsidTr="00E7280C">
        <w:trPr>
          <w:trHeight w:val="276"/>
        </w:trPr>
        <w:tc>
          <w:tcPr>
            <w:tcW w:w="3595" w:type="dxa"/>
            <w:vAlign w:val="center"/>
          </w:tcPr>
          <w:p w14:paraId="5D675DD2" w14:textId="77777777" w:rsidR="000A700B" w:rsidRPr="000B1195" w:rsidRDefault="000A700B" w:rsidP="00781131">
            <w:pPr>
              <w:rPr>
                <w:rFonts w:cs="Arial"/>
                <w:spacing w:val="-3"/>
                <w:szCs w:val="20"/>
              </w:rPr>
            </w:pPr>
            <w:r w:rsidRPr="000B1195">
              <w:rPr>
                <w:rFonts w:cs="Arial"/>
                <w:szCs w:val="20"/>
              </w:rPr>
              <w:t>ORKAMBI 75-94 MG GRANULE</w:t>
            </w:r>
          </w:p>
        </w:tc>
        <w:tc>
          <w:tcPr>
            <w:tcW w:w="4140" w:type="dxa"/>
            <w:vAlign w:val="center"/>
          </w:tcPr>
          <w:p w14:paraId="61873008" w14:textId="77777777" w:rsidR="000A700B" w:rsidRPr="000B1195" w:rsidRDefault="000A700B" w:rsidP="00781131">
            <w:pPr>
              <w:rPr>
                <w:rFonts w:cs="Arial"/>
                <w:caps/>
                <w:szCs w:val="20"/>
              </w:rPr>
            </w:pPr>
            <w:r w:rsidRPr="000B1195">
              <w:rPr>
                <w:rFonts w:cs="Arial"/>
                <w:caps/>
                <w:szCs w:val="20"/>
              </w:rPr>
              <w:t>lumacaftor/ivacaftor</w:t>
            </w:r>
          </w:p>
        </w:tc>
        <w:tc>
          <w:tcPr>
            <w:tcW w:w="1800" w:type="dxa"/>
            <w:vAlign w:val="center"/>
          </w:tcPr>
          <w:p w14:paraId="1A4A8E95" w14:textId="77777777" w:rsidR="000A700B" w:rsidRPr="000B1195" w:rsidRDefault="000A700B" w:rsidP="00781131">
            <w:pPr>
              <w:rPr>
                <w:rFonts w:cs="Arial"/>
                <w:szCs w:val="20"/>
              </w:rPr>
            </w:pPr>
            <w:r w:rsidRPr="000B1195">
              <w:rPr>
                <w:rFonts w:cs="Arial"/>
                <w:szCs w:val="20"/>
              </w:rPr>
              <w:t>2 packets per day</w:t>
            </w:r>
          </w:p>
        </w:tc>
      </w:tr>
      <w:tr w:rsidR="000A700B" w:rsidRPr="00C02553" w14:paraId="7FD1E98F" w14:textId="77777777" w:rsidTr="00E7280C">
        <w:trPr>
          <w:trHeight w:val="276"/>
        </w:trPr>
        <w:tc>
          <w:tcPr>
            <w:tcW w:w="3595" w:type="dxa"/>
            <w:vAlign w:val="center"/>
          </w:tcPr>
          <w:p w14:paraId="4B60F3D1" w14:textId="77777777" w:rsidR="000A700B" w:rsidRPr="000B1195" w:rsidRDefault="000A700B" w:rsidP="00781131">
            <w:pPr>
              <w:rPr>
                <w:rFonts w:cs="Arial"/>
                <w:szCs w:val="20"/>
              </w:rPr>
            </w:pPr>
            <w:r w:rsidRPr="000B1195">
              <w:rPr>
                <w:rFonts w:cs="Arial"/>
                <w:szCs w:val="20"/>
              </w:rPr>
              <w:t>SYMDEKO 100/150 MG TABLET</w:t>
            </w:r>
          </w:p>
        </w:tc>
        <w:tc>
          <w:tcPr>
            <w:tcW w:w="4140" w:type="dxa"/>
            <w:vAlign w:val="center"/>
          </w:tcPr>
          <w:p w14:paraId="61767396" w14:textId="77777777" w:rsidR="000A700B" w:rsidRPr="000B1195" w:rsidRDefault="000A700B" w:rsidP="00781131">
            <w:pPr>
              <w:rPr>
                <w:rFonts w:cs="Arial"/>
                <w:caps/>
                <w:szCs w:val="20"/>
              </w:rPr>
            </w:pPr>
            <w:r w:rsidRPr="000B1195">
              <w:rPr>
                <w:rFonts w:cs="Arial"/>
                <w:caps/>
                <w:szCs w:val="20"/>
              </w:rPr>
              <w:t>tezacaftor/ivacaftor</w:t>
            </w:r>
          </w:p>
        </w:tc>
        <w:tc>
          <w:tcPr>
            <w:tcW w:w="1800" w:type="dxa"/>
            <w:vAlign w:val="center"/>
          </w:tcPr>
          <w:p w14:paraId="183D3975" w14:textId="77777777" w:rsidR="000A700B" w:rsidRPr="000B1195" w:rsidRDefault="000A700B" w:rsidP="00781131">
            <w:pPr>
              <w:rPr>
                <w:rFonts w:cs="Arial"/>
                <w:szCs w:val="20"/>
              </w:rPr>
            </w:pPr>
            <w:r w:rsidRPr="000B1195">
              <w:rPr>
                <w:rFonts w:cs="Arial"/>
                <w:szCs w:val="20"/>
              </w:rPr>
              <w:t>2 tablets per day</w:t>
            </w:r>
          </w:p>
        </w:tc>
      </w:tr>
      <w:tr w:rsidR="000A700B" w:rsidRPr="00C02553" w14:paraId="75A228F9" w14:textId="77777777" w:rsidTr="00E7280C">
        <w:trPr>
          <w:trHeight w:val="276"/>
        </w:trPr>
        <w:tc>
          <w:tcPr>
            <w:tcW w:w="3595" w:type="dxa"/>
            <w:vAlign w:val="center"/>
          </w:tcPr>
          <w:p w14:paraId="32FA0BA9" w14:textId="77777777" w:rsidR="000A700B" w:rsidRPr="000B1195" w:rsidRDefault="000A700B" w:rsidP="00781131">
            <w:pPr>
              <w:rPr>
                <w:rFonts w:cs="Arial"/>
                <w:spacing w:val="-3"/>
                <w:szCs w:val="20"/>
              </w:rPr>
            </w:pPr>
            <w:r w:rsidRPr="000B1195">
              <w:rPr>
                <w:rFonts w:cs="Arial"/>
                <w:spacing w:val="-3"/>
                <w:szCs w:val="20"/>
              </w:rPr>
              <w:t>SYMDEKO 50/75MG TABLET</w:t>
            </w:r>
          </w:p>
        </w:tc>
        <w:tc>
          <w:tcPr>
            <w:tcW w:w="4140" w:type="dxa"/>
            <w:vAlign w:val="center"/>
          </w:tcPr>
          <w:p w14:paraId="3D9E1DD9" w14:textId="77777777" w:rsidR="000A700B" w:rsidRPr="000B1195" w:rsidRDefault="000A700B" w:rsidP="00781131">
            <w:pPr>
              <w:rPr>
                <w:rFonts w:cs="Arial"/>
                <w:caps/>
                <w:szCs w:val="20"/>
              </w:rPr>
            </w:pPr>
            <w:r w:rsidRPr="000B1195">
              <w:rPr>
                <w:rFonts w:cs="Arial"/>
                <w:caps/>
                <w:szCs w:val="20"/>
              </w:rPr>
              <w:t>tezacaftor/ivacaftor</w:t>
            </w:r>
          </w:p>
        </w:tc>
        <w:tc>
          <w:tcPr>
            <w:tcW w:w="1800" w:type="dxa"/>
            <w:vAlign w:val="center"/>
          </w:tcPr>
          <w:p w14:paraId="75EBE44C" w14:textId="77777777" w:rsidR="000A700B" w:rsidRPr="000B1195" w:rsidRDefault="000A700B" w:rsidP="00781131">
            <w:pPr>
              <w:rPr>
                <w:rFonts w:cs="Arial"/>
                <w:szCs w:val="20"/>
              </w:rPr>
            </w:pPr>
            <w:r w:rsidRPr="000B1195">
              <w:rPr>
                <w:rFonts w:cs="Arial"/>
                <w:szCs w:val="20"/>
              </w:rPr>
              <w:t>2 tablets per day</w:t>
            </w:r>
          </w:p>
        </w:tc>
      </w:tr>
      <w:tr w:rsidR="000A700B" w:rsidRPr="00C02553" w14:paraId="2164B68B" w14:textId="77777777" w:rsidTr="00E7280C">
        <w:trPr>
          <w:trHeight w:val="276"/>
        </w:trPr>
        <w:tc>
          <w:tcPr>
            <w:tcW w:w="3595" w:type="dxa"/>
            <w:vAlign w:val="center"/>
          </w:tcPr>
          <w:p w14:paraId="690AD1EA" w14:textId="77777777" w:rsidR="000A700B" w:rsidRPr="000B1195" w:rsidRDefault="000A700B" w:rsidP="00781131">
            <w:pPr>
              <w:rPr>
                <w:rFonts w:cs="Arial"/>
                <w:spacing w:val="-3"/>
                <w:szCs w:val="20"/>
              </w:rPr>
            </w:pPr>
            <w:r w:rsidRPr="000B1195">
              <w:rPr>
                <w:rFonts w:cs="Arial"/>
                <w:szCs w:val="20"/>
              </w:rPr>
              <w:t xml:space="preserve">TRIKAFTA 100/50/75 MG-150 MG  </w:t>
            </w:r>
          </w:p>
        </w:tc>
        <w:tc>
          <w:tcPr>
            <w:tcW w:w="4140" w:type="dxa"/>
            <w:vAlign w:val="center"/>
          </w:tcPr>
          <w:p w14:paraId="5F23E8C7" w14:textId="77777777" w:rsidR="000A700B" w:rsidRPr="000B1195" w:rsidRDefault="000A700B" w:rsidP="00781131">
            <w:pPr>
              <w:rPr>
                <w:rFonts w:cs="Arial"/>
                <w:caps/>
                <w:szCs w:val="20"/>
              </w:rPr>
            </w:pPr>
            <w:r w:rsidRPr="000B1195">
              <w:rPr>
                <w:rFonts w:cs="Arial"/>
                <w:caps/>
                <w:szCs w:val="20"/>
              </w:rPr>
              <w:t xml:space="preserve">ELEXACAFTOR/TEZACAFTOR/IVACAFT                    </w:t>
            </w:r>
          </w:p>
        </w:tc>
        <w:tc>
          <w:tcPr>
            <w:tcW w:w="1800" w:type="dxa"/>
            <w:vAlign w:val="center"/>
          </w:tcPr>
          <w:p w14:paraId="7FA61446" w14:textId="77777777" w:rsidR="000A700B" w:rsidRPr="000B1195" w:rsidRDefault="000A700B" w:rsidP="00781131">
            <w:pPr>
              <w:rPr>
                <w:rFonts w:cs="Arial"/>
                <w:szCs w:val="20"/>
              </w:rPr>
            </w:pPr>
            <w:r w:rsidRPr="000B1195">
              <w:rPr>
                <w:rFonts w:cs="Arial"/>
                <w:szCs w:val="20"/>
              </w:rPr>
              <w:t>3 tablets per day</w:t>
            </w:r>
          </w:p>
        </w:tc>
      </w:tr>
      <w:tr w:rsidR="000A700B" w:rsidRPr="00C02553" w14:paraId="510E5F8C" w14:textId="77777777" w:rsidTr="00E7280C">
        <w:trPr>
          <w:trHeight w:val="276"/>
        </w:trPr>
        <w:tc>
          <w:tcPr>
            <w:tcW w:w="3595" w:type="dxa"/>
            <w:vAlign w:val="center"/>
          </w:tcPr>
          <w:p w14:paraId="2FBBC8BD" w14:textId="77777777" w:rsidR="000A700B" w:rsidRPr="000B1195" w:rsidRDefault="000A700B" w:rsidP="00781131">
            <w:pPr>
              <w:rPr>
                <w:rFonts w:cs="Arial"/>
                <w:szCs w:val="20"/>
              </w:rPr>
            </w:pPr>
            <w:r w:rsidRPr="000B1195">
              <w:rPr>
                <w:rFonts w:cs="Arial"/>
                <w:szCs w:val="20"/>
              </w:rPr>
              <w:t>TRIKAFTA 100-50-75 MG/75MG PKT</w:t>
            </w:r>
          </w:p>
        </w:tc>
        <w:tc>
          <w:tcPr>
            <w:tcW w:w="4140" w:type="dxa"/>
            <w:vAlign w:val="center"/>
          </w:tcPr>
          <w:p w14:paraId="5210D71F" w14:textId="77777777" w:rsidR="000A700B" w:rsidRPr="000B1195" w:rsidRDefault="000A700B" w:rsidP="00781131">
            <w:pPr>
              <w:rPr>
                <w:rFonts w:cs="Arial"/>
                <w:caps/>
                <w:szCs w:val="20"/>
              </w:rPr>
            </w:pPr>
            <w:r w:rsidRPr="000B1195">
              <w:rPr>
                <w:rFonts w:cs="Arial"/>
                <w:szCs w:val="20"/>
              </w:rPr>
              <w:t>ELEXACAFTOR/TEZACAFTOR/IVACAFT</w:t>
            </w:r>
          </w:p>
        </w:tc>
        <w:tc>
          <w:tcPr>
            <w:tcW w:w="1800" w:type="dxa"/>
            <w:vAlign w:val="center"/>
          </w:tcPr>
          <w:p w14:paraId="6B199FA5" w14:textId="77777777" w:rsidR="000A700B" w:rsidRPr="000B1195" w:rsidRDefault="000A700B" w:rsidP="00781131">
            <w:pPr>
              <w:rPr>
                <w:rFonts w:cs="Arial"/>
                <w:szCs w:val="20"/>
              </w:rPr>
            </w:pPr>
            <w:r w:rsidRPr="000B1195">
              <w:rPr>
                <w:rFonts w:cs="Arial"/>
                <w:szCs w:val="20"/>
              </w:rPr>
              <w:t>2 packets per day</w:t>
            </w:r>
          </w:p>
        </w:tc>
      </w:tr>
      <w:tr w:rsidR="000A700B" w:rsidRPr="00C02553" w14:paraId="16760E28" w14:textId="77777777" w:rsidTr="00E7280C">
        <w:trPr>
          <w:trHeight w:val="276"/>
        </w:trPr>
        <w:tc>
          <w:tcPr>
            <w:tcW w:w="3595" w:type="dxa"/>
            <w:vAlign w:val="center"/>
          </w:tcPr>
          <w:p w14:paraId="2F745933" w14:textId="77777777" w:rsidR="000A700B" w:rsidRPr="000B1195" w:rsidRDefault="000A700B" w:rsidP="00781131">
            <w:pPr>
              <w:rPr>
                <w:rFonts w:cs="Arial"/>
                <w:spacing w:val="-3"/>
                <w:szCs w:val="20"/>
              </w:rPr>
            </w:pPr>
            <w:r w:rsidRPr="000B1195">
              <w:rPr>
                <w:rFonts w:cs="Arial"/>
                <w:szCs w:val="20"/>
              </w:rPr>
              <w:t>TRIKAFTA 50/25/37.5 MG-75 MG</w:t>
            </w:r>
          </w:p>
        </w:tc>
        <w:tc>
          <w:tcPr>
            <w:tcW w:w="4140" w:type="dxa"/>
            <w:vAlign w:val="center"/>
          </w:tcPr>
          <w:p w14:paraId="1D8EBD1D" w14:textId="77777777" w:rsidR="000A700B" w:rsidRPr="000B1195" w:rsidRDefault="000A700B" w:rsidP="00781131">
            <w:pPr>
              <w:rPr>
                <w:rFonts w:cs="Arial"/>
                <w:caps/>
                <w:szCs w:val="20"/>
              </w:rPr>
            </w:pPr>
            <w:r w:rsidRPr="000B1195">
              <w:rPr>
                <w:rFonts w:cs="Arial"/>
                <w:caps/>
                <w:szCs w:val="20"/>
              </w:rPr>
              <w:t>ELEXACAFTOR/TEZACAFTOR/IVACAFT</w:t>
            </w:r>
          </w:p>
        </w:tc>
        <w:tc>
          <w:tcPr>
            <w:tcW w:w="1800" w:type="dxa"/>
            <w:vAlign w:val="center"/>
          </w:tcPr>
          <w:p w14:paraId="07F9D53C" w14:textId="77777777" w:rsidR="000A700B" w:rsidRPr="000B1195" w:rsidRDefault="000A700B" w:rsidP="00781131">
            <w:pPr>
              <w:rPr>
                <w:rFonts w:cs="Arial"/>
                <w:szCs w:val="20"/>
              </w:rPr>
            </w:pPr>
            <w:r w:rsidRPr="000B1195">
              <w:rPr>
                <w:rFonts w:cs="Arial"/>
                <w:szCs w:val="20"/>
              </w:rPr>
              <w:t>3 tablets per day</w:t>
            </w:r>
          </w:p>
        </w:tc>
      </w:tr>
      <w:tr w:rsidR="000A700B" w:rsidRPr="00C02553" w14:paraId="07451EA1" w14:textId="77777777" w:rsidTr="00E7280C">
        <w:trPr>
          <w:trHeight w:val="276"/>
        </w:trPr>
        <w:tc>
          <w:tcPr>
            <w:tcW w:w="3595" w:type="dxa"/>
            <w:vAlign w:val="center"/>
          </w:tcPr>
          <w:p w14:paraId="4A09C037" w14:textId="77777777" w:rsidR="000A700B" w:rsidRPr="000B1195" w:rsidRDefault="000A700B" w:rsidP="00781131">
            <w:pPr>
              <w:rPr>
                <w:rFonts w:cs="Arial"/>
                <w:szCs w:val="20"/>
              </w:rPr>
            </w:pPr>
            <w:r w:rsidRPr="000B1195">
              <w:rPr>
                <w:rFonts w:cs="Arial"/>
                <w:szCs w:val="20"/>
              </w:rPr>
              <w:t>TRIKAFTA 80-40-60MG/59.5MG PKT</w:t>
            </w:r>
          </w:p>
        </w:tc>
        <w:tc>
          <w:tcPr>
            <w:tcW w:w="4140" w:type="dxa"/>
            <w:vAlign w:val="center"/>
          </w:tcPr>
          <w:p w14:paraId="731FD3D8" w14:textId="77777777" w:rsidR="000A700B" w:rsidRPr="000B1195" w:rsidRDefault="000A700B" w:rsidP="00781131">
            <w:pPr>
              <w:rPr>
                <w:rFonts w:cs="Arial"/>
                <w:caps/>
                <w:szCs w:val="20"/>
              </w:rPr>
            </w:pPr>
            <w:r w:rsidRPr="000B1195">
              <w:rPr>
                <w:rFonts w:cs="Arial"/>
                <w:szCs w:val="20"/>
              </w:rPr>
              <w:t>ELEXACAFTOR/TEZACAFTOR/IVACAFT</w:t>
            </w:r>
          </w:p>
        </w:tc>
        <w:tc>
          <w:tcPr>
            <w:tcW w:w="1800" w:type="dxa"/>
            <w:vAlign w:val="center"/>
          </w:tcPr>
          <w:p w14:paraId="270F0BD1" w14:textId="77777777" w:rsidR="000A700B" w:rsidRPr="000B1195" w:rsidRDefault="000A700B" w:rsidP="00781131">
            <w:pPr>
              <w:rPr>
                <w:rFonts w:cs="Arial"/>
                <w:szCs w:val="20"/>
              </w:rPr>
            </w:pPr>
            <w:r w:rsidRPr="000B1195">
              <w:rPr>
                <w:rFonts w:cs="Arial"/>
                <w:szCs w:val="20"/>
              </w:rPr>
              <w:t>2 packets per day</w:t>
            </w:r>
          </w:p>
        </w:tc>
      </w:tr>
    </w:tbl>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1ECBD5F8" w14:textId="6C7BE8AB" w:rsidR="00D73473" w:rsidRPr="00D73473" w:rsidRDefault="00D73473" w:rsidP="00D73473">
      <w:pPr>
        <w:pStyle w:val="ListParagraph"/>
      </w:pPr>
      <w:r w:rsidRPr="00D73473">
        <w:t>KALYDECO</w:t>
      </w:r>
      <w:r w:rsidRPr="00D73473">
        <w:rPr>
          <w:vertAlign w:val="superscript"/>
        </w:rPr>
        <w:t xml:space="preserve">® </w:t>
      </w:r>
      <w:r w:rsidRPr="00D73473">
        <w:t>(ivacaftor) [package insert]. Boston, MA: Vertex Pharmaceuticals Incorporated; </w:t>
      </w:r>
      <w:r w:rsidR="00563757">
        <w:t>September</w:t>
      </w:r>
      <w:r w:rsidRPr="00D73473">
        <w:t xml:space="preserve"> 202</w:t>
      </w:r>
      <w:r w:rsidR="00563757">
        <w:t>5</w:t>
      </w:r>
      <w:r w:rsidRPr="00D73473">
        <w:t>.</w:t>
      </w:r>
    </w:p>
    <w:p w14:paraId="0CDC5640" w14:textId="67B07A83" w:rsidR="00D73473" w:rsidRPr="00D73473" w:rsidRDefault="00D73473" w:rsidP="00D73473">
      <w:pPr>
        <w:pStyle w:val="ListParagraph"/>
      </w:pPr>
      <w:r w:rsidRPr="00D73473">
        <w:t>ORKAMBI</w:t>
      </w:r>
      <w:r w:rsidRPr="00D73473">
        <w:rPr>
          <w:vertAlign w:val="superscript"/>
        </w:rPr>
        <w:t>®</w:t>
      </w:r>
      <w:r w:rsidRPr="00D73473">
        <w:t xml:space="preserve"> (lumacaftor/ivacaftor) [package insert]. Boston, MA: Vertex Pharmaceuticals Incorporated; </w:t>
      </w:r>
      <w:r w:rsidR="00E67285">
        <w:t>September</w:t>
      </w:r>
      <w:r w:rsidR="00E67285" w:rsidRPr="00D73473">
        <w:t xml:space="preserve"> 202</w:t>
      </w:r>
      <w:r w:rsidR="00E67285">
        <w:t>5</w:t>
      </w:r>
      <w:r w:rsidRPr="00D73473">
        <w:t>.</w:t>
      </w:r>
    </w:p>
    <w:p w14:paraId="7BE58FD7" w14:textId="0BE0F568" w:rsidR="00D73473" w:rsidRPr="00D73473" w:rsidRDefault="00D73473" w:rsidP="00D73473">
      <w:pPr>
        <w:pStyle w:val="ListParagraph"/>
      </w:pPr>
      <w:r w:rsidRPr="00D73473">
        <w:t>SYMDEKO</w:t>
      </w:r>
      <w:r w:rsidRPr="00D73473">
        <w:rPr>
          <w:vertAlign w:val="superscript"/>
        </w:rPr>
        <w:t>®</w:t>
      </w:r>
      <w:r w:rsidRPr="00D73473">
        <w:t xml:space="preserve"> (tezacaftor/ivacaftor) tablets and (ivacaftor) tablets [package insert]. Boston, MA: Vertex Pharmaceuticals Incorporated; </w:t>
      </w:r>
      <w:r w:rsidR="009A0C97">
        <w:t>September</w:t>
      </w:r>
      <w:r w:rsidR="009A0C97" w:rsidRPr="00D73473">
        <w:t xml:space="preserve"> 202</w:t>
      </w:r>
      <w:r w:rsidR="009A0C97">
        <w:t>5</w:t>
      </w:r>
      <w:r w:rsidRPr="00D73473">
        <w:t>.</w:t>
      </w:r>
    </w:p>
    <w:p w14:paraId="30CC2CF5" w14:textId="6E9C0590" w:rsidR="00D73473" w:rsidRDefault="00D73473" w:rsidP="00D73473">
      <w:pPr>
        <w:pStyle w:val="ListParagraph"/>
      </w:pPr>
      <w:r w:rsidRPr="00D73473">
        <w:t>TRIKAFTA</w:t>
      </w:r>
      <w:r w:rsidRPr="00D73473">
        <w:rPr>
          <w:vertAlign w:val="superscript"/>
        </w:rPr>
        <w:t>®</w:t>
      </w:r>
      <w:r w:rsidRPr="00D73473">
        <w:t xml:space="preserve"> (elexacaftor, tezacaftor and ivacaftor tablets; ivacaftor tablets), co-packaged for oral use [package insert]. Boston, MA: Vertex Pharmaceuticals Incorporated; </w:t>
      </w:r>
      <w:r w:rsidR="003325C0">
        <w:t>September</w:t>
      </w:r>
      <w:r w:rsidR="003325C0" w:rsidRPr="00D73473">
        <w:t xml:space="preserve"> 202</w:t>
      </w:r>
      <w:r w:rsidR="003325C0">
        <w:t>5</w:t>
      </w:r>
      <w:r w:rsidRPr="00D73473">
        <w:t>.</w:t>
      </w:r>
    </w:p>
    <w:p w14:paraId="20AEF1E8" w14:textId="6A96D24C" w:rsidR="004A0721" w:rsidRPr="00D73473" w:rsidRDefault="004A0721" w:rsidP="004A0721">
      <w:pPr>
        <w:pStyle w:val="ListParagraph"/>
      </w:pPr>
      <w:r>
        <w:t>ALYFTREK</w:t>
      </w:r>
      <w:r w:rsidRPr="00D73473">
        <w:rPr>
          <w:vertAlign w:val="superscript"/>
        </w:rPr>
        <w:t>®</w:t>
      </w:r>
      <w:r w:rsidRPr="00D73473">
        <w:t xml:space="preserve"> (</w:t>
      </w:r>
      <w:r w:rsidR="006D069F" w:rsidRPr="006D069F">
        <w:t>vanzacaftor, tezacaftor, and deutivacaftor tablets</w:t>
      </w:r>
      <w:r w:rsidRPr="00D73473">
        <w:t>), for oral use [package insert]. Boston, MA: Vertex Pharmaceuticals Incorporated; </w:t>
      </w:r>
      <w:r>
        <w:t>September</w:t>
      </w:r>
      <w:r w:rsidRPr="00D73473">
        <w:t xml:space="preserve"> 202</w:t>
      </w:r>
      <w:r>
        <w:t>5</w:t>
      </w:r>
      <w:r w:rsidRPr="00D73473">
        <w:t>.</w:t>
      </w:r>
    </w:p>
    <w:p w14:paraId="23E5849A" w14:textId="6958FFE7" w:rsidR="00D73473" w:rsidRPr="00D73473" w:rsidRDefault="00D73473" w:rsidP="00D73473">
      <w:pPr>
        <w:pStyle w:val="ListParagraph"/>
      </w:pPr>
      <w:r w:rsidRPr="00D73473">
        <w:t>IPD Analytics.  Rx Insights: Respiratory.  Cystic Fibrosis: Products and Trends. March 2017.</w:t>
      </w:r>
    </w:p>
    <w:p w14:paraId="371CDA5E" w14:textId="165E2B78" w:rsidR="00D73473" w:rsidRDefault="00D73473" w:rsidP="00D73473">
      <w:pPr>
        <w:pStyle w:val="ListParagraph"/>
      </w:pPr>
      <w:r w:rsidRPr="00D73473">
        <w:t>IPD Analytics.  Novel Brand Approval: Symdeko (tezacaftor/ivacaftor and ivacaftor): Cystic Fibrosis.  February 2018.</w:t>
      </w:r>
    </w:p>
    <w:p w14:paraId="5ABC0972" w14:textId="6792A9C1" w:rsidR="00D62645" w:rsidRPr="00D73473" w:rsidRDefault="00D62645" w:rsidP="00D62645">
      <w:pPr>
        <w:pStyle w:val="ListParagraph"/>
      </w:pPr>
      <w:r w:rsidRPr="00D73473">
        <w:t xml:space="preserve">IPD Analytics.  </w:t>
      </w:r>
      <w:r w:rsidR="004630A4">
        <w:t>New Drug Review</w:t>
      </w:r>
      <w:r w:rsidRPr="00D73473">
        <w:t xml:space="preserve">: </w:t>
      </w:r>
      <w:r w:rsidR="004630A4" w:rsidRPr="004630A4">
        <w:t>Alyftrek (vanzacaftor, tezacaftor, and deutivacaftor)</w:t>
      </w:r>
      <w:r w:rsidR="004630A4">
        <w:t xml:space="preserve"> </w:t>
      </w:r>
      <w:r w:rsidRPr="00D73473">
        <w:t>February 20</w:t>
      </w:r>
      <w:r w:rsidR="00B7341A">
        <w:t>25</w:t>
      </w:r>
      <w:r w:rsidRPr="00D73473">
        <w:t>.</w:t>
      </w:r>
    </w:p>
    <w:p w14:paraId="68F21A7E" w14:textId="77777777" w:rsidR="00D73473" w:rsidRPr="00D73473" w:rsidRDefault="00D73473" w:rsidP="00D73473">
      <w:pPr>
        <w:pStyle w:val="ListParagraph"/>
      </w:pPr>
      <w:r w:rsidRPr="00D73473">
        <w:lastRenderedPageBreak/>
        <w:t>Clement L, et al. Cystic Fibrosis Foundation Pulmonary Guidelines: Use of Cystic Fibrosis Transmembrane Conductance Regulator Modulator Therapy in Patients with Cystic Fibrosis. Ann Am Thorac Soc Vol 15, No 3, pp 271–280, Mar 2018</w:t>
      </w:r>
    </w:p>
    <w:p w14:paraId="3FA1E7DB" w14:textId="164B8D6E" w:rsidR="00777CA4" w:rsidRDefault="00D73473" w:rsidP="00D73473">
      <w:pPr>
        <w:pStyle w:val="ListParagraph"/>
      </w:pPr>
      <w:r w:rsidRPr="00D73473">
        <w:t>Cystic Fibrosis Foundation Patient Registry.  202</w:t>
      </w:r>
      <w:r w:rsidR="00D43515">
        <w:t>4</w:t>
      </w:r>
      <w:r w:rsidRPr="00D73473">
        <w:t xml:space="preserve"> Annual Data Report.  Bethesda, Maryland. ©2024 Cystic Fibrosis Foundation.</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56CA" w14:textId="77777777" w:rsidR="008F4C1E" w:rsidRPr="00C02553" w:rsidRDefault="008F4C1E" w:rsidP="00AE77DB">
      <w:r w:rsidRPr="00C02553">
        <w:separator/>
      </w:r>
    </w:p>
  </w:endnote>
  <w:endnote w:type="continuationSeparator" w:id="0">
    <w:p w14:paraId="6FE7084B" w14:textId="77777777" w:rsidR="008F4C1E" w:rsidRPr="00C02553" w:rsidRDefault="008F4C1E" w:rsidP="00AE77DB">
      <w:r w:rsidRPr="00C02553">
        <w:continuationSeparator/>
      </w:r>
    </w:p>
  </w:endnote>
  <w:endnote w:type="continuationNotice" w:id="1">
    <w:p w14:paraId="713BFF0A" w14:textId="77777777" w:rsidR="008F4C1E" w:rsidRPr="00C02553" w:rsidRDefault="008F4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8563" w14:textId="77777777" w:rsidR="008F4C1E" w:rsidRPr="00C02553" w:rsidRDefault="008F4C1E" w:rsidP="00AE77DB">
      <w:r w:rsidRPr="00C02553">
        <w:separator/>
      </w:r>
    </w:p>
  </w:footnote>
  <w:footnote w:type="continuationSeparator" w:id="0">
    <w:p w14:paraId="610AC66C" w14:textId="77777777" w:rsidR="008F4C1E" w:rsidRPr="00C02553" w:rsidRDefault="008F4C1E" w:rsidP="00AE77DB">
      <w:r w:rsidRPr="00C02553">
        <w:continuationSeparator/>
      </w:r>
    </w:p>
  </w:footnote>
  <w:footnote w:type="continuationNotice" w:id="1">
    <w:p w14:paraId="24759B7D" w14:textId="77777777" w:rsidR="008F4C1E" w:rsidRPr="00C02553" w:rsidRDefault="008F4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20AC4">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20AC4">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20AC4">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A0DA8"/>
    <w:multiLevelType w:val="hybridMultilevel"/>
    <w:tmpl w:val="EA7AE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C13489"/>
    <w:multiLevelType w:val="hybridMultilevel"/>
    <w:tmpl w:val="B95A697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42D67B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3"/>
  </w:num>
  <w:num w:numId="15" w16cid:durableId="1911186802">
    <w:abstractNumId w:val="6"/>
  </w:num>
  <w:num w:numId="16" w16cid:durableId="351342259">
    <w:abstractNumId w:val="10"/>
  </w:num>
  <w:num w:numId="17" w16cid:durableId="732125600">
    <w:abstractNumId w:val="12"/>
  </w:num>
  <w:num w:numId="18" w16cid:durableId="61309920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0AC4"/>
    <w:rsid w:val="000276D9"/>
    <w:rsid w:val="000344C5"/>
    <w:rsid w:val="00040AD3"/>
    <w:rsid w:val="00053807"/>
    <w:rsid w:val="000572E5"/>
    <w:rsid w:val="00061541"/>
    <w:rsid w:val="00064162"/>
    <w:rsid w:val="0006572D"/>
    <w:rsid w:val="00065C22"/>
    <w:rsid w:val="0006786E"/>
    <w:rsid w:val="00074464"/>
    <w:rsid w:val="00076030"/>
    <w:rsid w:val="00082590"/>
    <w:rsid w:val="00090F13"/>
    <w:rsid w:val="000913C3"/>
    <w:rsid w:val="000953B9"/>
    <w:rsid w:val="000A413B"/>
    <w:rsid w:val="000A6279"/>
    <w:rsid w:val="000A700B"/>
    <w:rsid w:val="000B496B"/>
    <w:rsid w:val="000C09F3"/>
    <w:rsid w:val="000C3940"/>
    <w:rsid w:val="000C5992"/>
    <w:rsid w:val="000E1479"/>
    <w:rsid w:val="000E231E"/>
    <w:rsid w:val="000E247D"/>
    <w:rsid w:val="000E6B14"/>
    <w:rsid w:val="000E70D8"/>
    <w:rsid w:val="000F4243"/>
    <w:rsid w:val="001062F6"/>
    <w:rsid w:val="00112FC7"/>
    <w:rsid w:val="00125F5F"/>
    <w:rsid w:val="00126951"/>
    <w:rsid w:val="00126B60"/>
    <w:rsid w:val="00127EF6"/>
    <w:rsid w:val="001310AD"/>
    <w:rsid w:val="001314A5"/>
    <w:rsid w:val="00132C7F"/>
    <w:rsid w:val="00144DBE"/>
    <w:rsid w:val="001526DF"/>
    <w:rsid w:val="00152C8B"/>
    <w:rsid w:val="0015636A"/>
    <w:rsid w:val="00172053"/>
    <w:rsid w:val="00177A80"/>
    <w:rsid w:val="00191039"/>
    <w:rsid w:val="001956B5"/>
    <w:rsid w:val="001A50CB"/>
    <w:rsid w:val="001A74B7"/>
    <w:rsid w:val="001B038C"/>
    <w:rsid w:val="001B2D47"/>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07A36"/>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B2398"/>
    <w:rsid w:val="002C2C41"/>
    <w:rsid w:val="002C62E7"/>
    <w:rsid w:val="002E05E2"/>
    <w:rsid w:val="002E2DD6"/>
    <w:rsid w:val="002E3F28"/>
    <w:rsid w:val="002E5DA3"/>
    <w:rsid w:val="002F0E52"/>
    <w:rsid w:val="002F1EB0"/>
    <w:rsid w:val="002F2274"/>
    <w:rsid w:val="002F2405"/>
    <w:rsid w:val="002F690F"/>
    <w:rsid w:val="0030301F"/>
    <w:rsid w:val="00303B21"/>
    <w:rsid w:val="003105A5"/>
    <w:rsid w:val="00313701"/>
    <w:rsid w:val="00314430"/>
    <w:rsid w:val="00316188"/>
    <w:rsid w:val="003171AF"/>
    <w:rsid w:val="00317469"/>
    <w:rsid w:val="0032215C"/>
    <w:rsid w:val="00322F34"/>
    <w:rsid w:val="0032616B"/>
    <w:rsid w:val="00326687"/>
    <w:rsid w:val="003275F9"/>
    <w:rsid w:val="00330DD4"/>
    <w:rsid w:val="003325C0"/>
    <w:rsid w:val="003345D2"/>
    <w:rsid w:val="003355AC"/>
    <w:rsid w:val="003421BA"/>
    <w:rsid w:val="00343D6B"/>
    <w:rsid w:val="00346090"/>
    <w:rsid w:val="00347FB5"/>
    <w:rsid w:val="00355515"/>
    <w:rsid w:val="003608B5"/>
    <w:rsid w:val="003613AF"/>
    <w:rsid w:val="003878C1"/>
    <w:rsid w:val="00396C0B"/>
    <w:rsid w:val="003A630F"/>
    <w:rsid w:val="003B2A27"/>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46BBC"/>
    <w:rsid w:val="004472C0"/>
    <w:rsid w:val="00450705"/>
    <w:rsid w:val="00450BE3"/>
    <w:rsid w:val="00451928"/>
    <w:rsid w:val="00460B5D"/>
    <w:rsid w:val="004630A4"/>
    <w:rsid w:val="0046618B"/>
    <w:rsid w:val="00467D3F"/>
    <w:rsid w:val="0048608C"/>
    <w:rsid w:val="00496E57"/>
    <w:rsid w:val="004A0721"/>
    <w:rsid w:val="004B3E10"/>
    <w:rsid w:val="004C0F5D"/>
    <w:rsid w:val="004C375A"/>
    <w:rsid w:val="004C4954"/>
    <w:rsid w:val="004C5767"/>
    <w:rsid w:val="004D0080"/>
    <w:rsid w:val="004D2EF4"/>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3757"/>
    <w:rsid w:val="00566BE4"/>
    <w:rsid w:val="00570D21"/>
    <w:rsid w:val="00576113"/>
    <w:rsid w:val="00590652"/>
    <w:rsid w:val="0059235F"/>
    <w:rsid w:val="00596936"/>
    <w:rsid w:val="005A2F1E"/>
    <w:rsid w:val="005A4232"/>
    <w:rsid w:val="005B6556"/>
    <w:rsid w:val="005C0FC3"/>
    <w:rsid w:val="005C3616"/>
    <w:rsid w:val="005C41CF"/>
    <w:rsid w:val="005D36B2"/>
    <w:rsid w:val="005D52E7"/>
    <w:rsid w:val="005D78B5"/>
    <w:rsid w:val="005E3572"/>
    <w:rsid w:val="005E45E4"/>
    <w:rsid w:val="005F0A81"/>
    <w:rsid w:val="005F0FCF"/>
    <w:rsid w:val="005F5772"/>
    <w:rsid w:val="005F6104"/>
    <w:rsid w:val="0060042F"/>
    <w:rsid w:val="006008BC"/>
    <w:rsid w:val="00602CFD"/>
    <w:rsid w:val="00606B55"/>
    <w:rsid w:val="00612A7B"/>
    <w:rsid w:val="00616E5E"/>
    <w:rsid w:val="006173A4"/>
    <w:rsid w:val="006205AD"/>
    <w:rsid w:val="00625C3A"/>
    <w:rsid w:val="00635DDB"/>
    <w:rsid w:val="0064149A"/>
    <w:rsid w:val="006463A0"/>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1844"/>
    <w:rsid w:val="006B561D"/>
    <w:rsid w:val="006B6D5D"/>
    <w:rsid w:val="006B7DBA"/>
    <w:rsid w:val="006D069F"/>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994"/>
    <w:rsid w:val="00777CA4"/>
    <w:rsid w:val="00781131"/>
    <w:rsid w:val="00792DF0"/>
    <w:rsid w:val="0079438F"/>
    <w:rsid w:val="007A1323"/>
    <w:rsid w:val="007A3034"/>
    <w:rsid w:val="007A527E"/>
    <w:rsid w:val="007A53E7"/>
    <w:rsid w:val="007A78F7"/>
    <w:rsid w:val="007B3333"/>
    <w:rsid w:val="007B379F"/>
    <w:rsid w:val="007B37D6"/>
    <w:rsid w:val="007B5D30"/>
    <w:rsid w:val="007C43CA"/>
    <w:rsid w:val="007D2920"/>
    <w:rsid w:val="007D42DD"/>
    <w:rsid w:val="007E6A37"/>
    <w:rsid w:val="007F1774"/>
    <w:rsid w:val="007F593C"/>
    <w:rsid w:val="00807143"/>
    <w:rsid w:val="00811A70"/>
    <w:rsid w:val="0081406E"/>
    <w:rsid w:val="00817AA6"/>
    <w:rsid w:val="00832211"/>
    <w:rsid w:val="008325F4"/>
    <w:rsid w:val="00832AC8"/>
    <w:rsid w:val="008424C4"/>
    <w:rsid w:val="00846FA4"/>
    <w:rsid w:val="008524BA"/>
    <w:rsid w:val="00852B74"/>
    <w:rsid w:val="00856928"/>
    <w:rsid w:val="00865538"/>
    <w:rsid w:val="00870875"/>
    <w:rsid w:val="0088225C"/>
    <w:rsid w:val="00884026"/>
    <w:rsid w:val="00884C78"/>
    <w:rsid w:val="008859E1"/>
    <w:rsid w:val="008910D6"/>
    <w:rsid w:val="00896264"/>
    <w:rsid w:val="008A5D88"/>
    <w:rsid w:val="008B2851"/>
    <w:rsid w:val="008C000E"/>
    <w:rsid w:val="008D0F2F"/>
    <w:rsid w:val="008D237F"/>
    <w:rsid w:val="008D6B05"/>
    <w:rsid w:val="008E2CEF"/>
    <w:rsid w:val="008E7D2D"/>
    <w:rsid w:val="008F44C0"/>
    <w:rsid w:val="008F4C1E"/>
    <w:rsid w:val="008F5999"/>
    <w:rsid w:val="00903AD6"/>
    <w:rsid w:val="00904D7A"/>
    <w:rsid w:val="00915332"/>
    <w:rsid w:val="009204BB"/>
    <w:rsid w:val="00935757"/>
    <w:rsid w:val="00935918"/>
    <w:rsid w:val="00935EC3"/>
    <w:rsid w:val="00951097"/>
    <w:rsid w:val="00953C1E"/>
    <w:rsid w:val="00961CE2"/>
    <w:rsid w:val="0096210F"/>
    <w:rsid w:val="00962633"/>
    <w:rsid w:val="00963187"/>
    <w:rsid w:val="00963ACF"/>
    <w:rsid w:val="00963D1C"/>
    <w:rsid w:val="00964284"/>
    <w:rsid w:val="0097028A"/>
    <w:rsid w:val="00973BD6"/>
    <w:rsid w:val="00984549"/>
    <w:rsid w:val="00985D28"/>
    <w:rsid w:val="00991BF0"/>
    <w:rsid w:val="00992EA3"/>
    <w:rsid w:val="009A0C97"/>
    <w:rsid w:val="009A0FB1"/>
    <w:rsid w:val="009A1FAC"/>
    <w:rsid w:val="009B001A"/>
    <w:rsid w:val="009B1A62"/>
    <w:rsid w:val="009C3CC7"/>
    <w:rsid w:val="009D2057"/>
    <w:rsid w:val="009D3D6C"/>
    <w:rsid w:val="009D5551"/>
    <w:rsid w:val="009D62DB"/>
    <w:rsid w:val="009D7061"/>
    <w:rsid w:val="009E3B42"/>
    <w:rsid w:val="009F03C1"/>
    <w:rsid w:val="009F518A"/>
    <w:rsid w:val="00A02AF6"/>
    <w:rsid w:val="00A049B3"/>
    <w:rsid w:val="00A05B60"/>
    <w:rsid w:val="00A05BFF"/>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A06D7"/>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6084"/>
    <w:rsid w:val="00B16735"/>
    <w:rsid w:val="00B1771E"/>
    <w:rsid w:val="00B17EDE"/>
    <w:rsid w:val="00B22585"/>
    <w:rsid w:val="00B33693"/>
    <w:rsid w:val="00B34C53"/>
    <w:rsid w:val="00B507A5"/>
    <w:rsid w:val="00B52475"/>
    <w:rsid w:val="00B535DA"/>
    <w:rsid w:val="00B548D2"/>
    <w:rsid w:val="00B56226"/>
    <w:rsid w:val="00B56DCC"/>
    <w:rsid w:val="00B56F54"/>
    <w:rsid w:val="00B638C2"/>
    <w:rsid w:val="00B646BF"/>
    <w:rsid w:val="00B7341A"/>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271CF"/>
    <w:rsid w:val="00C34E72"/>
    <w:rsid w:val="00C4723C"/>
    <w:rsid w:val="00C56B1F"/>
    <w:rsid w:val="00C618FC"/>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F00A4"/>
    <w:rsid w:val="00CF2565"/>
    <w:rsid w:val="00CF25FB"/>
    <w:rsid w:val="00CF43A3"/>
    <w:rsid w:val="00CF614C"/>
    <w:rsid w:val="00CF67F5"/>
    <w:rsid w:val="00D02F34"/>
    <w:rsid w:val="00D13D87"/>
    <w:rsid w:val="00D16590"/>
    <w:rsid w:val="00D20720"/>
    <w:rsid w:val="00D232D9"/>
    <w:rsid w:val="00D250D9"/>
    <w:rsid w:val="00D27533"/>
    <w:rsid w:val="00D42DA3"/>
    <w:rsid w:val="00D43515"/>
    <w:rsid w:val="00D4546D"/>
    <w:rsid w:val="00D47996"/>
    <w:rsid w:val="00D61118"/>
    <w:rsid w:val="00D614F1"/>
    <w:rsid w:val="00D62645"/>
    <w:rsid w:val="00D70D50"/>
    <w:rsid w:val="00D71917"/>
    <w:rsid w:val="00D73473"/>
    <w:rsid w:val="00D813EB"/>
    <w:rsid w:val="00D95E68"/>
    <w:rsid w:val="00DA3A0F"/>
    <w:rsid w:val="00DA4E62"/>
    <w:rsid w:val="00DA6990"/>
    <w:rsid w:val="00DB27BA"/>
    <w:rsid w:val="00DB3009"/>
    <w:rsid w:val="00DB337A"/>
    <w:rsid w:val="00DC034A"/>
    <w:rsid w:val="00DC51CB"/>
    <w:rsid w:val="00DD0C81"/>
    <w:rsid w:val="00DD3332"/>
    <w:rsid w:val="00DD4819"/>
    <w:rsid w:val="00DD4B8A"/>
    <w:rsid w:val="00DD5403"/>
    <w:rsid w:val="00DE1388"/>
    <w:rsid w:val="00DE7501"/>
    <w:rsid w:val="00DF3146"/>
    <w:rsid w:val="00DF57C3"/>
    <w:rsid w:val="00E008D9"/>
    <w:rsid w:val="00E02FE0"/>
    <w:rsid w:val="00E07ABE"/>
    <w:rsid w:val="00E11A3F"/>
    <w:rsid w:val="00E1386E"/>
    <w:rsid w:val="00E16200"/>
    <w:rsid w:val="00E2369B"/>
    <w:rsid w:val="00E23EC0"/>
    <w:rsid w:val="00E354AA"/>
    <w:rsid w:val="00E43D54"/>
    <w:rsid w:val="00E442FB"/>
    <w:rsid w:val="00E529DB"/>
    <w:rsid w:val="00E53A5E"/>
    <w:rsid w:val="00E6466A"/>
    <w:rsid w:val="00E649A6"/>
    <w:rsid w:val="00E67285"/>
    <w:rsid w:val="00E708EE"/>
    <w:rsid w:val="00E72221"/>
    <w:rsid w:val="00E7280C"/>
    <w:rsid w:val="00E73D5E"/>
    <w:rsid w:val="00E83428"/>
    <w:rsid w:val="00E84C58"/>
    <w:rsid w:val="00E873A5"/>
    <w:rsid w:val="00E90D11"/>
    <w:rsid w:val="00E915E5"/>
    <w:rsid w:val="00EA2BDF"/>
    <w:rsid w:val="00EA73CC"/>
    <w:rsid w:val="00EB0367"/>
    <w:rsid w:val="00EB3DEE"/>
    <w:rsid w:val="00EB4FB9"/>
    <w:rsid w:val="00EB5BC8"/>
    <w:rsid w:val="00EC2738"/>
    <w:rsid w:val="00ED7B42"/>
    <w:rsid w:val="00EE3EA5"/>
    <w:rsid w:val="00EE613F"/>
    <w:rsid w:val="00EE6BD1"/>
    <w:rsid w:val="00EF0262"/>
    <w:rsid w:val="00EF0828"/>
    <w:rsid w:val="00EF6F8B"/>
    <w:rsid w:val="00F03898"/>
    <w:rsid w:val="00F1527A"/>
    <w:rsid w:val="00F16D36"/>
    <w:rsid w:val="00F2696B"/>
    <w:rsid w:val="00F27821"/>
    <w:rsid w:val="00F4092A"/>
    <w:rsid w:val="00F41F69"/>
    <w:rsid w:val="00F43E41"/>
    <w:rsid w:val="00F43E99"/>
    <w:rsid w:val="00F4790C"/>
    <w:rsid w:val="00F50C4B"/>
    <w:rsid w:val="00F54C08"/>
    <w:rsid w:val="00F553A2"/>
    <w:rsid w:val="00F6068C"/>
    <w:rsid w:val="00F62F33"/>
    <w:rsid w:val="00F63A52"/>
    <w:rsid w:val="00F730BA"/>
    <w:rsid w:val="00F81A41"/>
    <w:rsid w:val="00F903BE"/>
    <w:rsid w:val="00F95D04"/>
    <w:rsid w:val="00FA16EC"/>
    <w:rsid w:val="00FA2811"/>
    <w:rsid w:val="00FA4837"/>
    <w:rsid w:val="00FB1D33"/>
    <w:rsid w:val="00FB5E96"/>
    <w:rsid w:val="00FC05A0"/>
    <w:rsid w:val="00FC6758"/>
    <w:rsid w:val="00FD34EA"/>
    <w:rsid w:val="00FE333A"/>
    <w:rsid w:val="00FE3F3E"/>
    <w:rsid w:val="00FE4D52"/>
    <w:rsid w:val="00FE5AEE"/>
    <w:rsid w:val="00FF106B"/>
    <w:rsid w:val="15EB50BA"/>
    <w:rsid w:val="3EE5225B"/>
    <w:rsid w:val="51644B92"/>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D73473"/>
    <w:rPr>
      <w:sz w:val="16"/>
      <w:szCs w:val="16"/>
    </w:rPr>
  </w:style>
  <w:style w:type="paragraph" w:styleId="CommentSubject">
    <w:name w:val="annotation subject"/>
    <w:basedOn w:val="CommentText"/>
    <w:next w:val="CommentText"/>
    <w:link w:val="CommentSubjectChar"/>
    <w:uiPriority w:val="99"/>
    <w:semiHidden/>
    <w:unhideWhenUsed/>
    <w:rsid w:val="00D73473"/>
    <w:rPr>
      <w:b/>
      <w:bCs/>
    </w:rPr>
  </w:style>
  <w:style w:type="character" w:customStyle="1" w:styleId="CommentTextChar">
    <w:name w:val="Comment Text Char"/>
    <w:basedOn w:val="DefaultParagraphFont"/>
    <w:link w:val="CommentText"/>
    <w:semiHidden/>
    <w:rsid w:val="00D73473"/>
    <w:rPr>
      <w:rFonts w:ascii="Arial" w:hAnsi="Arial"/>
    </w:rPr>
  </w:style>
  <w:style w:type="character" w:customStyle="1" w:styleId="CommentSubjectChar">
    <w:name w:val="Comment Subject Char"/>
    <w:basedOn w:val="CommentTextChar"/>
    <w:link w:val="CommentSubject"/>
    <w:uiPriority w:val="99"/>
    <w:semiHidden/>
    <w:rsid w:val="00D73473"/>
    <w:rPr>
      <w:rFonts w:ascii="Arial" w:hAnsi="Arial"/>
      <w:b/>
      <w:bCs/>
    </w:rPr>
  </w:style>
  <w:style w:type="paragraph" w:styleId="Revision">
    <w:name w:val="Revision"/>
    <w:hidden/>
    <w:uiPriority w:val="99"/>
    <w:semiHidden/>
    <w:rsid w:val="00C271C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68765655-CEF9-4711-9B1F-5D062B79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aba01ddc-ae9a-4c9e-819c-7140b4239cd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schemas.microsoft.com/sharepoint/v3"/>
    <ds:schemaRef ds:uri="http://schemas.microsoft.com/office/2006/metadata/properties"/>
    <ds:schemaRef ds:uri="f5eefb00-5952-4f7e-8cf8-96f81cfadd01"/>
    <ds:schemaRef ds:uri="http://www.w3.org/XML/1998/namespace"/>
    <ds:schemaRef ds:uri="http://purl.org/dc/dcmityp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7371</Characters>
  <Application>Microsoft Office Word</Application>
  <DocSecurity>0</DocSecurity>
  <Lines>248</Lines>
  <Paragraphs>189</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CFTR Modulators Clinical Edit</dc:title>
  <dc:subject/>
  <dc:creator>DMS</dc:creator>
  <cp:keywords/>
  <cp:lastModifiedBy>Dolan, John</cp:lastModifiedBy>
  <cp:revision>84</cp:revision>
  <cp:lastPrinted>2018-10-31T18:17:00Z</cp:lastPrinted>
  <dcterms:created xsi:type="dcterms:W3CDTF">2025-11-19T15:39:00Z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